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83390">
      <w:pPr>
        <w:pStyle w:val="17"/>
        <w:ind w:left="0" w:leftChars="0" w:firstLine="0" w:firstLineChars="0"/>
        <w:rPr>
          <w:rFonts w:hint="eastAsia"/>
        </w:rPr>
      </w:pPr>
    </w:p>
    <w:p w14:paraId="696DB896">
      <w:pPr>
        <w:jc w:val="center"/>
        <w:rPr>
          <w:rFonts w:ascii="黑体" w:hAnsi="宋体" w:eastAsia="黑体" w:cs="宋体"/>
          <w:color w:val="000000"/>
          <w:kern w:val="0"/>
          <w:sz w:val="44"/>
          <w:szCs w:val="44"/>
          <w:lang w:bidi="ar"/>
        </w:rPr>
      </w:pPr>
    </w:p>
    <w:p w14:paraId="2B9F1E7D">
      <w:pPr>
        <w:pStyle w:val="19"/>
        <w:rPr>
          <w:rFonts w:ascii="黑体" w:hAnsi="宋体" w:eastAsia="黑体" w:cs="宋体"/>
          <w:color w:val="000000"/>
          <w:kern w:val="0"/>
          <w:sz w:val="44"/>
          <w:szCs w:val="44"/>
          <w:lang w:bidi="ar"/>
        </w:rPr>
      </w:pPr>
    </w:p>
    <w:p w14:paraId="61AEB1E4">
      <w:pPr>
        <w:rPr>
          <w:rFonts w:ascii="黑体" w:hAnsi="宋体" w:eastAsia="黑体" w:cs="宋体"/>
          <w:color w:val="000000"/>
          <w:kern w:val="0"/>
          <w:sz w:val="44"/>
          <w:szCs w:val="44"/>
          <w:lang w:bidi="ar"/>
        </w:rPr>
      </w:pPr>
    </w:p>
    <w:p w14:paraId="1E542D95">
      <w:pPr>
        <w:pStyle w:val="19"/>
      </w:pPr>
    </w:p>
    <w:p w14:paraId="4EA65103">
      <w:pPr>
        <w:jc w:val="both"/>
        <w:rPr>
          <w:rFonts w:hint="eastAsia" w:ascii="方正小标宋简体" w:hAnsi="方正小标宋简体" w:eastAsia="方正小标宋简体" w:cs="方正小标宋简体"/>
          <w:b w:val="0"/>
          <w:bCs w:val="0"/>
          <w:color w:val="000000"/>
          <w:kern w:val="0"/>
          <w:sz w:val="44"/>
          <w:szCs w:val="44"/>
          <w:lang w:bidi="ar"/>
        </w:rPr>
      </w:pPr>
    </w:p>
    <w:p w14:paraId="4EDA6824">
      <w:pPr>
        <w:jc w:val="center"/>
        <w:rPr>
          <w:rFonts w:hint="eastAsia" w:ascii="方正小标宋简体" w:hAnsi="方正小标宋简体" w:eastAsia="方正小标宋简体" w:cs="方正小标宋简体"/>
          <w:b w:val="0"/>
          <w:bCs w:val="0"/>
          <w:color w:val="000000"/>
          <w:kern w:val="0"/>
          <w:sz w:val="44"/>
          <w:szCs w:val="44"/>
          <w:lang w:bidi="ar"/>
        </w:rPr>
      </w:pPr>
      <w:r>
        <w:rPr>
          <w:rFonts w:hint="eastAsia" w:ascii="方正小标宋简体" w:hAnsi="方正小标宋简体" w:eastAsia="方正小标宋简体" w:cs="方正小标宋简体"/>
          <w:b w:val="0"/>
          <w:bCs w:val="0"/>
          <w:color w:val="000000"/>
          <w:kern w:val="0"/>
          <w:sz w:val="44"/>
          <w:szCs w:val="44"/>
          <w:lang w:bidi="ar"/>
        </w:rPr>
        <w:t>《</w:t>
      </w:r>
      <w:r>
        <w:rPr>
          <w:rFonts w:hint="eastAsia" w:ascii="方正小标宋简体" w:hAnsi="方正小标宋简体" w:eastAsia="方正小标宋简体" w:cs="方正小标宋简体"/>
          <w:b w:val="0"/>
          <w:bCs/>
          <w:color w:val="000000"/>
          <w:sz w:val="44"/>
          <w:szCs w:val="44"/>
          <w:lang w:val="en-US" w:eastAsia="zh-CN"/>
        </w:rPr>
        <w:t>石墨及石墨制品中卤素含量的测定 离子色谱法</w:t>
      </w:r>
      <w:r>
        <w:rPr>
          <w:rFonts w:hint="eastAsia" w:ascii="方正小标宋简体" w:hAnsi="方正小标宋简体" w:eastAsia="方正小标宋简体" w:cs="方正小标宋简体"/>
          <w:b w:val="0"/>
          <w:bCs w:val="0"/>
          <w:color w:val="000000"/>
          <w:kern w:val="0"/>
          <w:sz w:val="44"/>
          <w:szCs w:val="44"/>
          <w:lang w:bidi="ar"/>
        </w:rPr>
        <w:t>》</w:t>
      </w:r>
    </w:p>
    <w:p w14:paraId="13137998">
      <w:pPr>
        <w:jc w:val="center"/>
        <w:rPr>
          <w:rFonts w:hint="eastAsia" w:ascii="方正小标宋简体" w:hAnsi="方正小标宋简体" w:eastAsia="方正小标宋简体" w:cs="方正小标宋简体"/>
          <w:b w:val="0"/>
          <w:bCs w:val="0"/>
          <w:color w:val="000000"/>
          <w:kern w:val="0"/>
          <w:sz w:val="44"/>
          <w:szCs w:val="44"/>
        </w:rPr>
      </w:pPr>
    </w:p>
    <w:p w14:paraId="13736FD4">
      <w:pPr>
        <w:jc w:val="center"/>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lang w:bidi="ar"/>
        </w:rPr>
        <w:t>编制说明</w:t>
      </w:r>
    </w:p>
    <w:p w14:paraId="5793AA56">
      <w:pPr>
        <w:autoSpaceDE w:val="0"/>
        <w:autoSpaceDN w:val="0"/>
        <w:jc w:val="left"/>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lang w:bidi="ar"/>
        </w:rPr>
        <w:t xml:space="preserve"> </w:t>
      </w:r>
    </w:p>
    <w:p w14:paraId="5250DFAA">
      <w:pPr>
        <w:autoSpaceDE w:val="0"/>
        <w:autoSpaceDN w:val="0"/>
        <w:jc w:val="left"/>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lang w:bidi="ar"/>
        </w:rPr>
        <w:t xml:space="preserve"> </w:t>
      </w:r>
    </w:p>
    <w:p w14:paraId="13B24196">
      <w:pPr>
        <w:autoSpaceDE w:val="0"/>
        <w:autoSpaceDN w:val="0"/>
        <w:jc w:val="left"/>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lang w:bidi="ar"/>
        </w:rPr>
        <w:t xml:space="preserve"> </w:t>
      </w:r>
    </w:p>
    <w:p w14:paraId="4EB1C383">
      <w:pPr>
        <w:autoSpaceDE w:val="0"/>
        <w:autoSpaceDN w:val="0"/>
        <w:jc w:val="left"/>
        <w:rPr>
          <w:rFonts w:hint="eastAsia" w:ascii="方正小标宋简体" w:hAnsi="方正小标宋简体" w:eastAsia="方正小标宋简体" w:cs="方正小标宋简体"/>
          <w:b w:val="0"/>
          <w:bCs w:val="0"/>
          <w:color w:val="000000"/>
          <w:kern w:val="0"/>
          <w:sz w:val="44"/>
          <w:szCs w:val="44"/>
        </w:rPr>
      </w:pPr>
      <w:r>
        <w:rPr>
          <w:rFonts w:hint="eastAsia" w:ascii="方正小标宋简体" w:hAnsi="方正小标宋简体" w:eastAsia="方正小标宋简体" w:cs="方正小标宋简体"/>
          <w:b w:val="0"/>
          <w:bCs w:val="0"/>
          <w:color w:val="000000"/>
          <w:kern w:val="0"/>
          <w:sz w:val="44"/>
          <w:szCs w:val="44"/>
          <w:lang w:bidi="ar"/>
        </w:rPr>
        <w:t xml:space="preserve"> </w:t>
      </w:r>
    </w:p>
    <w:p w14:paraId="44E6BC8A">
      <w:pPr>
        <w:autoSpaceDE w:val="0"/>
        <w:autoSpaceDN w:val="0"/>
        <w:jc w:val="left"/>
        <w:rPr>
          <w:rFonts w:hint="eastAsia" w:ascii="方正小标宋简体" w:hAnsi="方正小标宋简体" w:eastAsia="方正小标宋简体" w:cs="方正小标宋简体"/>
          <w:b w:val="0"/>
          <w:bCs w:val="0"/>
          <w:color w:val="000000"/>
          <w:kern w:val="0"/>
          <w:sz w:val="44"/>
          <w:szCs w:val="44"/>
          <w:lang w:bidi="ar"/>
        </w:rPr>
      </w:pPr>
      <w:r>
        <w:rPr>
          <w:rFonts w:hint="eastAsia" w:ascii="方正小标宋简体" w:hAnsi="方正小标宋简体" w:eastAsia="方正小标宋简体" w:cs="方正小标宋简体"/>
          <w:b w:val="0"/>
          <w:bCs w:val="0"/>
          <w:color w:val="000000"/>
          <w:kern w:val="0"/>
          <w:sz w:val="44"/>
          <w:szCs w:val="44"/>
          <w:lang w:bidi="ar"/>
        </w:rPr>
        <w:t xml:space="preserve"> </w:t>
      </w:r>
    </w:p>
    <w:p w14:paraId="1E0DB56D">
      <w:pPr>
        <w:pStyle w:val="19"/>
        <w:rPr>
          <w:rFonts w:hint="eastAsia"/>
        </w:rPr>
      </w:pPr>
    </w:p>
    <w:p w14:paraId="127C9318">
      <w:pPr>
        <w:autoSpaceDE w:val="0"/>
        <w:autoSpaceDN w:val="0"/>
        <w:jc w:val="center"/>
        <w:rPr>
          <w:rFonts w:hint="eastAsia" w:ascii="方正小标宋简体" w:hAnsi="方正小标宋简体" w:eastAsia="方正小标宋简体" w:cs="方正小标宋简体"/>
          <w:color w:val="000000"/>
          <w:kern w:val="0"/>
          <w:sz w:val="30"/>
          <w:szCs w:val="30"/>
        </w:rPr>
      </w:pPr>
      <w:r>
        <w:rPr>
          <w:rFonts w:hint="eastAsia" w:ascii="方正小标宋简体" w:hAnsi="方正小标宋简体" w:eastAsia="方正小标宋简体" w:cs="方正小标宋简体"/>
          <w:color w:val="000000"/>
          <w:kern w:val="0"/>
          <w:sz w:val="30"/>
          <w:szCs w:val="30"/>
        </w:rPr>
        <w:t>《</w:t>
      </w:r>
      <w:r>
        <w:rPr>
          <w:rFonts w:hint="eastAsia" w:ascii="方正小标宋简体" w:hAnsi="方正小标宋简体" w:eastAsia="方正小标宋简体" w:cs="方正小标宋简体"/>
          <w:color w:val="000000"/>
          <w:kern w:val="0"/>
          <w:sz w:val="30"/>
          <w:szCs w:val="30"/>
          <w:lang w:val="en-US" w:eastAsia="zh-CN"/>
        </w:rPr>
        <w:t>石墨及石墨制品中卤素含量的测定 离子色谱法</w:t>
      </w:r>
      <w:r>
        <w:rPr>
          <w:rFonts w:hint="eastAsia" w:ascii="方正小标宋简体" w:hAnsi="方正小标宋简体" w:eastAsia="方正小标宋简体" w:cs="方正小标宋简体"/>
          <w:color w:val="000000"/>
          <w:kern w:val="0"/>
          <w:sz w:val="30"/>
          <w:szCs w:val="30"/>
        </w:rPr>
        <w:t>》</w:t>
      </w:r>
    </w:p>
    <w:p w14:paraId="3995FD04">
      <w:pPr>
        <w:autoSpaceDE w:val="0"/>
        <w:autoSpaceDN w:val="0"/>
        <w:jc w:val="center"/>
        <w:rPr>
          <w:rFonts w:hint="eastAsia" w:ascii="方正小标宋简体" w:hAnsi="方正小标宋简体" w:eastAsia="方正小标宋简体" w:cs="方正小标宋简体"/>
          <w:color w:val="000000"/>
          <w:kern w:val="0"/>
          <w:sz w:val="30"/>
          <w:szCs w:val="30"/>
        </w:rPr>
      </w:pPr>
      <w:r>
        <w:rPr>
          <w:rFonts w:hint="eastAsia" w:ascii="方正小标宋简体" w:hAnsi="方正小标宋简体" w:eastAsia="方正小标宋简体" w:cs="方正小标宋简体"/>
          <w:color w:val="000000"/>
          <w:kern w:val="0"/>
          <w:sz w:val="30"/>
          <w:szCs w:val="30"/>
        </w:rPr>
        <w:t>标准编制工作组</w:t>
      </w:r>
    </w:p>
    <w:p w14:paraId="2A9E42EF">
      <w:pPr>
        <w:autoSpaceDE w:val="0"/>
        <w:autoSpaceDN w:val="0"/>
        <w:jc w:val="center"/>
        <w:rPr>
          <w:rFonts w:hint="eastAsia" w:ascii="方正小标宋简体" w:hAnsi="方正小标宋简体" w:eastAsia="方正小标宋简体" w:cs="方正小标宋简体"/>
          <w:color w:val="000000"/>
          <w:kern w:val="0"/>
          <w:sz w:val="30"/>
          <w:szCs w:val="30"/>
        </w:rPr>
      </w:pPr>
    </w:p>
    <w:p w14:paraId="2DF85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工作简况</w:t>
      </w:r>
    </w:p>
    <w:p w14:paraId="3F5E1C6D">
      <w:pPr>
        <w:spacing w:line="360" w:lineRule="auto"/>
        <w:rPr>
          <w:rFonts w:ascii="宋体" w:hAnsi="宋体" w:eastAsia="宋体" w:cs="Times New Roman"/>
          <w:sz w:val="24"/>
          <w:szCs w:val="24"/>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任务来源</w:t>
      </w:r>
    </w:p>
    <w:p w14:paraId="2B4479EA">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文件</w:t>
      </w:r>
      <w:r>
        <w:rPr>
          <w:rFonts w:hint="eastAsia" w:ascii="仿宋_GB2312" w:hAnsi="仿宋_GB2312" w:eastAsia="仿宋_GB2312" w:cs="仿宋_GB2312"/>
          <w:sz w:val="32"/>
          <w:szCs w:val="32"/>
          <w:lang w:val="en-US" w:eastAsia="zh-CN"/>
        </w:rPr>
        <w:t>依据工信厅科函〔2026〕105号文《工业和信息化部办公厅关于印发2026年第一批行业标准制修订和外文版项目计划的通知》，制定《石墨及石墨制品中卤素含量的测定 离子色谱法》行业标准，项目计划号</w:t>
      </w:r>
      <w:r>
        <w:rPr>
          <w:rFonts w:hint="eastAsia" w:ascii="仿宋_GB2312" w:hAnsi="仿宋_GB2312" w:eastAsia="仿宋_GB2312" w:cs="仿宋_GB2312"/>
          <w:sz w:val="32"/>
          <w:szCs w:val="32"/>
        </w:rPr>
        <w:t>为202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0034</w:t>
      </w:r>
      <w:r>
        <w:rPr>
          <w:rFonts w:hint="eastAsia" w:ascii="仿宋_GB2312" w:hAnsi="仿宋_GB2312" w:eastAsia="仿宋_GB2312" w:cs="仿宋_GB2312"/>
          <w:sz w:val="32"/>
          <w:szCs w:val="32"/>
        </w:rPr>
        <w:t>T-JC。本文件由全国非金属矿产品及制品标准化技术委员会（SAC/TC</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406）归口。</w:t>
      </w:r>
    </w:p>
    <w:p w14:paraId="1F7FFACC">
      <w:pPr>
        <w:spacing w:line="360" w:lineRule="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主要工作过程</w:t>
      </w:r>
    </w:p>
    <w:p w14:paraId="61845455">
      <w:pPr>
        <w:pStyle w:val="19"/>
        <w:spacing w:line="360" w:lineRule="auto"/>
        <w:ind w:firstLine="624" w:firstLineChars="200"/>
        <w:rPr>
          <w:rFonts w:ascii="仿宋_GB2312" w:eastAsia="仿宋_GB2312"/>
          <w:spacing w:val="-4"/>
          <w:sz w:val="32"/>
          <w:szCs w:val="22"/>
        </w:rPr>
      </w:pPr>
      <w:r>
        <w:rPr>
          <w:rFonts w:hint="eastAsia" w:ascii="仿宋_GB2312" w:eastAsia="仿宋_GB2312"/>
          <w:spacing w:val="-4"/>
          <w:sz w:val="32"/>
          <w:szCs w:val="22"/>
        </w:rPr>
        <w:t>本标准于202</w:t>
      </w:r>
      <w:r>
        <w:rPr>
          <w:rFonts w:hint="eastAsia" w:ascii="仿宋_GB2312" w:eastAsia="仿宋_GB2312"/>
          <w:spacing w:val="-4"/>
          <w:sz w:val="32"/>
          <w:szCs w:val="22"/>
          <w:lang w:val="en-US" w:eastAsia="zh-CN"/>
        </w:rPr>
        <w:t>6</w:t>
      </w:r>
      <w:r>
        <w:rPr>
          <w:rFonts w:hint="eastAsia" w:ascii="仿宋_GB2312" w:eastAsia="仿宋_GB2312"/>
          <w:spacing w:val="-4"/>
          <w:sz w:val="32"/>
          <w:szCs w:val="22"/>
        </w:rPr>
        <w:t>年</w:t>
      </w:r>
      <w:r>
        <w:rPr>
          <w:rFonts w:hint="eastAsia" w:ascii="仿宋_GB2312" w:eastAsia="仿宋_GB2312"/>
          <w:spacing w:val="-4"/>
          <w:sz w:val="32"/>
          <w:szCs w:val="22"/>
          <w:lang w:val="en-US" w:eastAsia="zh-CN"/>
        </w:rPr>
        <w:t>3</w:t>
      </w:r>
      <w:r>
        <w:rPr>
          <w:rFonts w:hint="eastAsia" w:ascii="仿宋_GB2312" w:eastAsia="仿宋_GB2312"/>
          <w:spacing w:val="-4"/>
          <w:sz w:val="32"/>
          <w:szCs w:val="22"/>
        </w:rPr>
        <w:t>月</w:t>
      </w:r>
      <w:r>
        <w:rPr>
          <w:rFonts w:hint="eastAsia" w:ascii="仿宋_GB2312" w:eastAsia="仿宋_GB2312"/>
          <w:spacing w:val="-4"/>
          <w:sz w:val="32"/>
          <w:szCs w:val="22"/>
          <w:lang w:val="en-US" w:eastAsia="zh-CN"/>
        </w:rPr>
        <w:t>中旬</w:t>
      </w:r>
      <w:r>
        <w:rPr>
          <w:rFonts w:hint="eastAsia" w:ascii="仿宋_GB2312" w:eastAsia="仿宋_GB2312"/>
          <w:spacing w:val="-4"/>
          <w:sz w:val="32"/>
          <w:szCs w:val="22"/>
        </w:rPr>
        <w:t>收到立项通知。接到制定任务后，成立了标准起草小组。起草小组首先查阅了</w:t>
      </w:r>
      <w:r>
        <w:rPr>
          <w:rFonts w:hint="eastAsia" w:ascii="仿宋_GB2312" w:eastAsia="仿宋_GB2312"/>
          <w:spacing w:val="-4"/>
          <w:sz w:val="32"/>
          <w:szCs w:val="22"/>
          <w:lang w:val="en-US" w:eastAsia="zh-CN"/>
        </w:rPr>
        <w:t>石墨卤素含量测定</w:t>
      </w:r>
      <w:r>
        <w:rPr>
          <w:rFonts w:hint="eastAsia" w:ascii="仿宋_GB2312" w:eastAsia="仿宋_GB2312"/>
          <w:spacing w:val="-4"/>
          <w:sz w:val="32"/>
          <w:szCs w:val="22"/>
        </w:rPr>
        <w:t>国内外相关的标准文献，并对</w:t>
      </w:r>
      <w:r>
        <w:rPr>
          <w:rFonts w:hint="eastAsia" w:ascii="仿宋_GB2312" w:eastAsia="仿宋_GB2312"/>
          <w:spacing w:val="-4"/>
          <w:sz w:val="32"/>
          <w:szCs w:val="22"/>
          <w:lang w:val="en-US" w:eastAsia="zh-CN"/>
        </w:rPr>
        <w:t>石墨及其制品中卤素含量测试方法</w:t>
      </w:r>
      <w:r>
        <w:rPr>
          <w:rFonts w:hint="eastAsia" w:ascii="仿宋_GB2312" w:eastAsia="仿宋_GB2312"/>
          <w:spacing w:val="-4"/>
          <w:sz w:val="32"/>
          <w:szCs w:val="22"/>
        </w:rPr>
        <w:t>现状进行了调研，采集有代表性的</w:t>
      </w:r>
      <w:r>
        <w:rPr>
          <w:rFonts w:hint="eastAsia" w:ascii="仿宋_GB2312" w:eastAsia="仿宋_GB2312"/>
          <w:spacing w:val="-4"/>
          <w:sz w:val="32"/>
          <w:szCs w:val="22"/>
          <w:lang w:val="en-US" w:eastAsia="zh-CN"/>
        </w:rPr>
        <w:t>石墨</w:t>
      </w:r>
      <w:r>
        <w:rPr>
          <w:rFonts w:hint="eastAsia" w:ascii="仿宋_GB2312" w:eastAsia="仿宋_GB2312"/>
          <w:spacing w:val="-4"/>
          <w:sz w:val="32"/>
          <w:szCs w:val="22"/>
        </w:rPr>
        <w:t>样品进行了试验验证及测试分析，并征求了部分专家意见，形成了标准工作组讨论稿。</w:t>
      </w:r>
    </w:p>
    <w:p w14:paraId="3A2E601A">
      <w:pPr>
        <w:spacing w:line="360" w:lineRule="auto"/>
        <w:ind w:firstLine="624" w:firstLineChars="200"/>
        <w:rPr>
          <w:rFonts w:hint="eastAsia" w:ascii="仿宋_GB2312" w:eastAsia="仿宋_GB2312"/>
          <w:spacing w:val="-4"/>
          <w:sz w:val="32"/>
          <w:szCs w:val="22"/>
        </w:rPr>
      </w:pPr>
      <w:r>
        <w:rPr>
          <w:rFonts w:hint="eastAsia" w:ascii="仿宋_GB2312" w:eastAsia="仿宋_GB2312"/>
          <w:spacing w:val="-4"/>
          <w:sz w:val="32"/>
          <w:szCs w:val="22"/>
        </w:rPr>
        <w:t>202</w:t>
      </w:r>
      <w:r>
        <w:rPr>
          <w:rFonts w:hint="eastAsia" w:ascii="仿宋_GB2312" w:eastAsia="仿宋_GB2312"/>
          <w:spacing w:val="-4"/>
          <w:sz w:val="32"/>
          <w:szCs w:val="22"/>
          <w:lang w:val="en-US" w:eastAsia="zh-CN"/>
        </w:rPr>
        <w:t>6</w:t>
      </w:r>
      <w:r>
        <w:rPr>
          <w:rFonts w:hint="eastAsia" w:ascii="仿宋_GB2312" w:eastAsia="仿宋_GB2312"/>
          <w:spacing w:val="-4"/>
          <w:sz w:val="32"/>
          <w:szCs w:val="22"/>
        </w:rPr>
        <w:t>年</w:t>
      </w:r>
      <w:r>
        <w:rPr>
          <w:rFonts w:hint="eastAsia" w:ascii="仿宋_GB2312" w:eastAsia="仿宋_GB2312"/>
          <w:spacing w:val="-4"/>
          <w:sz w:val="32"/>
          <w:szCs w:val="22"/>
          <w:lang w:val="en-US" w:eastAsia="zh-CN"/>
        </w:rPr>
        <w:t>4</w:t>
      </w:r>
      <w:r>
        <w:rPr>
          <w:rFonts w:hint="eastAsia" w:ascii="仿宋_GB2312" w:eastAsia="仿宋_GB2312"/>
          <w:spacing w:val="-4"/>
          <w:sz w:val="32"/>
          <w:szCs w:val="22"/>
        </w:rPr>
        <w:t>月</w:t>
      </w:r>
      <w:r>
        <w:rPr>
          <w:rFonts w:hint="eastAsia" w:ascii="仿宋_GB2312" w:eastAsia="仿宋_GB2312"/>
          <w:spacing w:val="-4"/>
          <w:sz w:val="32"/>
          <w:szCs w:val="22"/>
          <w:lang w:val="en-US" w:eastAsia="zh-CN"/>
        </w:rPr>
        <w:t>22</w:t>
      </w:r>
      <w:r>
        <w:rPr>
          <w:rFonts w:hint="eastAsia" w:ascii="仿宋_GB2312" w:eastAsia="仿宋_GB2312"/>
          <w:spacing w:val="-4"/>
          <w:sz w:val="32"/>
          <w:szCs w:val="22"/>
        </w:rPr>
        <w:t>日在</w:t>
      </w:r>
      <w:r>
        <w:rPr>
          <w:rFonts w:hint="eastAsia" w:ascii="仿宋_GB2312" w:hAnsi="仿宋_GB2312" w:eastAsia="仿宋_GB2312" w:cs="仿宋_GB2312"/>
          <w:color w:val="000000"/>
          <w:sz w:val="32"/>
          <w:szCs w:val="32"/>
          <w:highlight w:val="none"/>
          <w:lang w:val="en-US" w:eastAsia="zh-CN"/>
        </w:rPr>
        <w:t>陕西省咸阳市</w:t>
      </w:r>
      <w:r>
        <w:rPr>
          <w:rFonts w:hint="eastAsia" w:ascii="仿宋_GB2312" w:eastAsia="仿宋_GB2312"/>
          <w:spacing w:val="-4"/>
          <w:sz w:val="32"/>
          <w:szCs w:val="22"/>
        </w:rPr>
        <w:t>召开了《</w:t>
      </w:r>
      <w:r>
        <w:rPr>
          <w:rFonts w:hint="eastAsia" w:ascii="仿宋_GB2312" w:hAnsi="仿宋_GB2312" w:eastAsia="仿宋_GB2312" w:cs="仿宋_GB2312"/>
          <w:sz w:val="32"/>
          <w:szCs w:val="32"/>
          <w:lang w:val="en-US" w:eastAsia="zh-CN"/>
        </w:rPr>
        <w:t>石墨及石墨制品中卤素含量的测定 离子色谱法</w:t>
      </w:r>
      <w:r>
        <w:rPr>
          <w:rFonts w:hint="eastAsia" w:ascii="仿宋_GB2312" w:eastAsia="仿宋_GB2312"/>
          <w:spacing w:val="-4"/>
          <w:sz w:val="32"/>
          <w:szCs w:val="22"/>
        </w:rPr>
        <w:t>》行业标准</w:t>
      </w:r>
      <w:r>
        <w:rPr>
          <w:rFonts w:hint="eastAsia" w:ascii="仿宋_GB2312" w:eastAsia="仿宋_GB2312"/>
          <w:spacing w:val="-4"/>
          <w:sz w:val="32"/>
          <w:szCs w:val="22"/>
          <w:lang w:val="en-US" w:eastAsia="zh-CN"/>
        </w:rPr>
        <w:t>线上</w:t>
      </w:r>
      <w:r>
        <w:rPr>
          <w:rFonts w:hint="eastAsia" w:ascii="仿宋_GB2312" w:eastAsia="仿宋_GB2312"/>
          <w:spacing w:val="-4"/>
          <w:sz w:val="32"/>
          <w:szCs w:val="22"/>
        </w:rPr>
        <w:t>研讨会，全国非矿标委会委员及全国有关生产企业、用户代表参加了会议。本次会议中对本标准工作组讨论稿中涉及的试验方法等内容进行了仔细认真的讨论，参会的专家和代表提出了意见和建议。标准起草小组之后对提出的意见进行整理，对标准工作组讨论稿进行修改和完善，并做了大量的验证试验，形成了标准</w:t>
      </w:r>
      <w:r>
        <w:rPr>
          <w:rFonts w:hint="eastAsia" w:ascii="仿宋_GB2312" w:eastAsia="仿宋_GB2312"/>
          <w:spacing w:val="-4"/>
          <w:sz w:val="32"/>
          <w:szCs w:val="22"/>
          <w:lang w:val="en-US" w:eastAsia="zh-CN"/>
        </w:rPr>
        <w:t>的</w:t>
      </w:r>
      <w:r>
        <w:rPr>
          <w:rFonts w:hint="eastAsia" w:ascii="仿宋_GB2312" w:eastAsia="仿宋_GB2312"/>
          <w:spacing w:val="-4"/>
          <w:sz w:val="32"/>
          <w:szCs w:val="22"/>
        </w:rPr>
        <w:t>征求意见稿。</w:t>
      </w:r>
    </w:p>
    <w:p w14:paraId="19A14F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二、标准编制原则和主要内容</w:t>
      </w:r>
      <w:r>
        <w:rPr>
          <w:rFonts w:hint="eastAsia" w:ascii="黑体" w:hAnsi="黑体" w:eastAsia="黑体" w:cs="黑体"/>
          <w:bCs/>
          <w:sz w:val="32"/>
          <w:szCs w:val="32"/>
          <w:highlight w:val="none"/>
        </w:rPr>
        <w:t>确定依据</w:t>
      </w:r>
    </w:p>
    <w:p w14:paraId="61EE8AD4">
      <w:pPr>
        <w:spacing w:line="360" w:lineRule="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 标准编写原则</w:t>
      </w:r>
    </w:p>
    <w:p w14:paraId="7C828C4C">
      <w:pPr>
        <w:pStyle w:val="9"/>
        <w:spacing w:line="360" w:lineRule="auto"/>
        <w:ind w:firstLine="624" w:firstLineChars="200"/>
        <w:jc w:val="both"/>
        <w:rPr>
          <w:rFonts w:ascii="仿宋_GB2312" w:hAnsi="Times New Roman" w:eastAsia="仿宋_GB2312" w:cs="Times New Roman"/>
          <w:spacing w:val="-4"/>
          <w:kern w:val="2"/>
          <w:sz w:val="32"/>
          <w:szCs w:val="22"/>
        </w:rPr>
      </w:pPr>
      <w:r>
        <w:rPr>
          <w:rFonts w:hint="eastAsia" w:ascii="仿宋_GB2312" w:hAnsi="Times New Roman" w:eastAsia="仿宋_GB2312" w:cs="Times New Roman"/>
          <w:spacing w:val="-4"/>
          <w:kern w:val="2"/>
          <w:sz w:val="32"/>
          <w:szCs w:val="22"/>
        </w:rPr>
        <w:t>本标准根据我国石墨及石墨制品行业对卤素（氟、氯、溴）含量测定的实际需求及生产质量控制现状而制定。结合石墨基体复杂、卤素含量低、测定干扰大等实际情况，我们对所收集的国内外相关检测方法进行了对比与分析，使本标准既保持方法学上的先进性，又能适合我国石墨行业实验室的设备条件与技术能力。通过对国内主要石墨生产企业和下游使用单位对卤素限量及检测精度的要求进行系统分析，制定了本标准的范围、方法</w:t>
      </w:r>
      <w:r>
        <w:rPr>
          <w:rFonts w:hint="eastAsia" w:ascii="仿宋_GB2312" w:hAnsi="Times New Roman" w:eastAsia="仿宋_GB2312" w:cs="Times New Roman"/>
          <w:spacing w:val="-4"/>
          <w:kern w:val="2"/>
          <w:sz w:val="32"/>
          <w:szCs w:val="22"/>
          <w:lang w:val="en-US" w:eastAsia="zh-CN"/>
        </w:rPr>
        <w:t>提要</w:t>
      </w:r>
      <w:r>
        <w:rPr>
          <w:rFonts w:hint="eastAsia" w:ascii="仿宋_GB2312" w:hAnsi="Times New Roman" w:eastAsia="仿宋_GB2312" w:cs="Times New Roman"/>
          <w:spacing w:val="-4"/>
          <w:kern w:val="2"/>
          <w:sz w:val="32"/>
          <w:szCs w:val="22"/>
        </w:rPr>
        <w:t>、试剂</w:t>
      </w:r>
      <w:r>
        <w:rPr>
          <w:rFonts w:hint="eastAsia" w:ascii="仿宋_GB2312" w:hAnsi="Times New Roman" w:eastAsia="仿宋_GB2312" w:cs="Times New Roman"/>
          <w:spacing w:val="-4"/>
          <w:kern w:val="2"/>
          <w:sz w:val="32"/>
          <w:szCs w:val="22"/>
          <w:lang w:val="en-US" w:eastAsia="zh-CN"/>
        </w:rPr>
        <w:t>和</w:t>
      </w:r>
      <w:r>
        <w:rPr>
          <w:rFonts w:hint="eastAsia" w:ascii="仿宋_GB2312" w:hAnsi="Times New Roman" w:eastAsia="仿宋_GB2312" w:cs="Times New Roman"/>
          <w:spacing w:val="-4"/>
          <w:kern w:val="2"/>
          <w:sz w:val="32"/>
          <w:szCs w:val="22"/>
        </w:rPr>
        <w:t>材料、仪器设备、</w:t>
      </w:r>
      <w:r>
        <w:rPr>
          <w:rFonts w:hint="eastAsia" w:ascii="仿宋_GB2312" w:hAnsi="Times New Roman" w:eastAsia="仿宋_GB2312" w:cs="Times New Roman"/>
          <w:spacing w:val="-4"/>
          <w:kern w:val="2"/>
          <w:sz w:val="32"/>
          <w:szCs w:val="22"/>
          <w:lang w:val="en-US" w:eastAsia="zh-CN"/>
        </w:rPr>
        <w:t>样品制备</w:t>
      </w:r>
      <w:r>
        <w:rPr>
          <w:rFonts w:hint="eastAsia" w:ascii="仿宋_GB2312" w:hAnsi="Times New Roman" w:eastAsia="仿宋_GB2312" w:cs="Times New Roman"/>
          <w:spacing w:val="-4"/>
          <w:kern w:val="2"/>
          <w:sz w:val="32"/>
          <w:szCs w:val="22"/>
        </w:rPr>
        <w:t>、</w:t>
      </w:r>
      <w:r>
        <w:rPr>
          <w:rFonts w:hint="eastAsia" w:ascii="仿宋_GB2312" w:hAnsi="Times New Roman" w:eastAsia="仿宋_GB2312" w:cs="Times New Roman"/>
          <w:spacing w:val="-4"/>
          <w:kern w:val="2"/>
          <w:sz w:val="32"/>
          <w:szCs w:val="22"/>
          <w:lang w:val="en-US" w:eastAsia="zh-CN"/>
        </w:rPr>
        <w:t>试验步骤</w:t>
      </w:r>
      <w:r>
        <w:rPr>
          <w:rFonts w:hint="eastAsia" w:ascii="仿宋_GB2312" w:hAnsi="Times New Roman" w:eastAsia="仿宋_GB2312" w:cs="Times New Roman"/>
          <w:spacing w:val="-4"/>
          <w:kern w:val="2"/>
          <w:sz w:val="32"/>
          <w:szCs w:val="22"/>
        </w:rPr>
        <w:t>、结果计算、精密度</w:t>
      </w:r>
      <w:r>
        <w:rPr>
          <w:rFonts w:hint="eastAsia" w:ascii="仿宋_GB2312" w:hAnsi="Times New Roman" w:eastAsia="仿宋_GB2312" w:cs="Times New Roman"/>
          <w:spacing w:val="-4"/>
          <w:kern w:val="2"/>
          <w:sz w:val="32"/>
          <w:szCs w:val="22"/>
          <w:lang w:eastAsia="zh-CN"/>
        </w:rPr>
        <w:t>。</w:t>
      </w:r>
    </w:p>
    <w:p w14:paraId="18DB4166">
      <w:pPr>
        <w:pStyle w:val="17"/>
        <w:rPr>
          <w:rFonts w:hint="eastAsia" w:ascii="仿宋_GB2312" w:hAnsi="Times New Roman" w:eastAsia="仿宋_GB2312" w:cs="Times New Roman"/>
          <w:spacing w:val="-4"/>
          <w:kern w:val="2"/>
          <w:sz w:val="32"/>
          <w:szCs w:val="22"/>
          <w:lang w:val="en-US" w:eastAsia="zh-CN" w:bidi="ar-SA"/>
        </w:rPr>
      </w:pPr>
      <w:r>
        <w:rPr>
          <w:rFonts w:hint="eastAsia" w:ascii="仿宋_GB2312" w:hAnsi="Times New Roman" w:eastAsia="仿宋_GB2312" w:cs="Times New Roman"/>
          <w:spacing w:val="-4"/>
          <w:kern w:val="2"/>
          <w:sz w:val="32"/>
          <w:szCs w:val="22"/>
        </w:rPr>
        <w:t>标准编制遵循“统一性、协调性、适用性、一致性、规范性”的原则，注重标准的可操作性，严格按照GB/T 1.1-2020标准化工作导则 第1部分：标准的结构和编写规则的规定进行编写和表述。</w:t>
      </w:r>
    </w:p>
    <w:p w14:paraId="4776C292">
      <w:pPr>
        <w:numPr>
          <w:ilvl w:val="0"/>
          <w:numId w:val="3"/>
        </w:numPr>
        <w:spacing w:line="360" w:lineRule="auto"/>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标准主要内容及确定依据</w:t>
      </w:r>
    </w:p>
    <w:p w14:paraId="26F113D6">
      <w:pPr>
        <w:numPr>
          <w:ilvl w:val="0"/>
          <w:numId w:val="0"/>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1、适用范围</w:t>
      </w:r>
    </w:p>
    <w:p w14:paraId="1A2886C0">
      <w:pPr>
        <w:spacing w:line="360" w:lineRule="auto"/>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本文件规定了离子色谱法测定石墨及石墨制品中氟、氯、溴含量的方法提要、试剂和材料、仪器设备、样品制备、试验步骤、结果计算和精密度。</w:t>
      </w:r>
    </w:p>
    <w:p w14:paraId="183BB06E">
      <w:pPr>
        <w:spacing w:line="360" w:lineRule="auto"/>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本文件适用于石墨及石墨制品中卤素含量的测定。测定范围：氟：0.2 μg/g～2000μg/g；氯：0.2 μg/g～500 μg/g；溴：1.0 μg/g～200 μg/g。</w:t>
      </w:r>
    </w:p>
    <w:p w14:paraId="6A345799">
      <w:pPr>
        <w:numPr>
          <w:ilvl w:val="0"/>
          <w:numId w:val="0"/>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2、方法提要</w:t>
      </w:r>
    </w:p>
    <w:p w14:paraId="7EE51E64">
      <w:pPr>
        <w:spacing w:line="360" w:lineRule="auto"/>
        <w:ind w:firstLine="640" w:firstLineChars="200"/>
        <w:rPr>
          <w:rFonts w:hint="default" w:ascii="仿宋_GB2312" w:hAnsi="仿宋_GB2312" w:cs="仿宋_GB2312"/>
          <w:sz w:val="32"/>
          <w:szCs w:val="32"/>
          <w:vertAlign w:val="baseline"/>
          <w:lang w:val="en-US" w:eastAsia="zh-CN"/>
        </w:rPr>
      </w:pPr>
      <w:bookmarkStart w:id="0" w:name="OLE_LINK2"/>
      <w:r>
        <w:rPr>
          <w:rFonts w:hint="eastAsia" w:ascii="仿宋_GB2312" w:hAnsi="仿宋_GB2312" w:eastAsia="仿宋_GB2312" w:cs="仿宋_GB2312"/>
          <w:color w:val="000000"/>
          <w:sz w:val="32"/>
          <w:szCs w:val="32"/>
          <w:lang w:val="en-US" w:eastAsia="zh-CN"/>
        </w:rPr>
        <w:t>样品在燃烧单元中高温裂解燃烧，其中的氟、氯、溴转化为挥发性气体化合物，经冷凝后进入吸收单位并被含有氢氧化钠弱碱性溶液吸收、定容。吸收液中的氟离子、氯离子和溴离子再转入离子色谱仪，以色谱峰的保留时间定性、外标法定量。</w:t>
      </w:r>
      <w:bookmarkEnd w:id="0"/>
    </w:p>
    <w:p w14:paraId="60E020B3">
      <w:pPr>
        <w:numPr>
          <w:ilvl w:val="0"/>
          <w:numId w:val="4"/>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试剂和材料</w:t>
      </w:r>
    </w:p>
    <w:p w14:paraId="5ECD05A3">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（1）除非另有说明，本方法所用试剂均为分析纯，水为符合 GB/T 6682 规定的一级水。</w:t>
      </w:r>
    </w:p>
    <w:p w14:paraId="25545D8A">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bookmarkStart w:id="1" w:name="bookmark24"/>
      <w:bookmarkEnd w:id="1"/>
      <w:r>
        <w:rPr>
          <w:rFonts w:hint="eastAsia" w:ascii="仿宋" w:hAnsi="仿宋" w:eastAsia="仿宋" w:cs="仿宋"/>
          <w:color w:val="000000"/>
          <w:kern w:val="2"/>
          <w:sz w:val="32"/>
          <w:szCs w:val="32"/>
          <w:lang w:val="en-US" w:eastAsia="zh-CN" w:bidi="ar-SA"/>
        </w:rPr>
        <w:t>（2）氧氧化钠溶液：质量分数30% ，优级纯。</w:t>
      </w:r>
    </w:p>
    <w:p w14:paraId="390528BC">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（3）无水碳酸钠：优级纯。</w:t>
      </w:r>
    </w:p>
    <w:p w14:paraId="0E177B1B">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（4）无水碳酸氢钠：优级纯。</w:t>
      </w:r>
    </w:p>
    <w:p w14:paraId="6D41F52F">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（5）氢氧化钾：优级纯。</w:t>
      </w:r>
    </w:p>
    <w:p w14:paraId="54770AE0">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（6）氟离子、氯离子、溴离子标准储备液（1000 mg/L）：按GB/T 602方法配制或直接使用国家有证标准溶液。</w:t>
      </w:r>
    </w:p>
    <w:p w14:paraId="61A2AA6E">
      <w:pPr>
        <w:pStyle w:val="17"/>
        <w:spacing w:line="240" w:lineRule="auto"/>
        <w:ind w:left="0" w:leftChars="0" w:firstLine="0" w:firstLineChars="0"/>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（7）氟、氯、溴混合标准溶液(100 μg/mL) :</w:t>
      </w:r>
      <w:r>
        <w:rPr>
          <w:rFonts w:hint="default" w:ascii="仿宋" w:hAnsi="仿宋" w:eastAsia="仿宋" w:cs="仿宋"/>
          <w:color w:val="000000"/>
          <w:kern w:val="2"/>
          <w:sz w:val="32"/>
          <w:szCs w:val="32"/>
          <w:lang w:val="en-US" w:eastAsia="zh-CN" w:bidi="ar-SA"/>
        </w:rPr>
        <w:t>准确移取氟离子、氯离子、溴离子标准储备液(</w:t>
      </w:r>
      <w:r>
        <w:rPr>
          <w:rFonts w:hint="eastAsia" w:ascii="仿宋" w:hAnsi="仿宋" w:eastAsia="仿宋" w:cs="仿宋"/>
          <w:color w:val="000000"/>
          <w:kern w:val="2"/>
          <w:sz w:val="32"/>
          <w:szCs w:val="32"/>
          <w:lang w:val="en-US" w:eastAsia="zh-CN" w:bidi="ar-SA"/>
        </w:rPr>
        <w:t>3.6</w:t>
      </w:r>
      <w:r>
        <w:rPr>
          <w:rFonts w:hint="default" w:ascii="仿宋" w:hAnsi="仿宋" w:eastAsia="仿宋" w:cs="仿宋"/>
          <w:color w:val="000000"/>
          <w:kern w:val="2"/>
          <w:sz w:val="32"/>
          <w:szCs w:val="32"/>
          <w:lang w:val="en-US" w:eastAsia="zh-CN" w:bidi="ar-SA"/>
        </w:rPr>
        <w:t>)各</w:t>
      </w:r>
      <w:r>
        <w:rPr>
          <w:rFonts w:hint="eastAsia" w:ascii="仿宋" w:hAnsi="仿宋" w:eastAsia="仿宋" w:cs="仿宋"/>
          <w:color w:val="000000"/>
          <w:kern w:val="2"/>
          <w:sz w:val="32"/>
          <w:szCs w:val="32"/>
          <w:lang w:val="en-US" w:eastAsia="zh-CN" w:bidi="ar-SA"/>
        </w:rPr>
        <w:t>10.0</w:t>
      </w:r>
      <w:r>
        <w:rPr>
          <w:rFonts w:hint="default" w:ascii="仿宋" w:hAnsi="仿宋" w:eastAsia="仿宋" w:cs="仿宋"/>
          <w:color w:val="000000"/>
          <w:kern w:val="2"/>
          <w:sz w:val="32"/>
          <w:szCs w:val="32"/>
          <w:lang w:val="en-US" w:eastAsia="zh-CN" w:bidi="ar-SA"/>
        </w:rPr>
        <w:t>mL于</w:t>
      </w:r>
      <w:r>
        <w:rPr>
          <w:rFonts w:hint="eastAsia" w:ascii="仿宋" w:hAnsi="仿宋" w:eastAsia="仿宋" w:cs="仿宋"/>
          <w:color w:val="000000"/>
          <w:kern w:val="2"/>
          <w:sz w:val="32"/>
          <w:szCs w:val="32"/>
          <w:lang w:val="en-US" w:eastAsia="zh-CN" w:bidi="ar-SA"/>
        </w:rPr>
        <w:t xml:space="preserve">100 </w:t>
      </w:r>
      <w:r>
        <w:rPr>
          <w:rFonts w:hint="default" w:ascii="仿宋" w:hAnsi="仿宋" w:eastAsia="仿宋" w:cs="仿宋"/>
          <w:color w:val="000000"/>
          <w:kern w:val="2"/>
          <w:sz w:val="32"/>
          <w:szCs w:val="32"/>
          <w:lang w:val="en-US" w:eastAsia="zh-CN" w:bidi="ar-SA"/>
        </w:rPr>
        <w:t>mL</w:t>
      </w:r>
      <w:r>
        <w:rPr>
          <w:rFonts w:hint="eastAsia" w:ascii="仿宋" w:hAnsi="仿宋" w:eastAsia="仿宋" w:cs="仿宋"/>
          <w:color w:val="000000"/>
          <w:kern w:val="2"/>
          <w:sz w:val="32"/>
          <w:szCs w:val="32"/>
          <w:lang w:val="en-US" w:eastAsia="zh-CN" w:bidi="ar-SA"/>
        </w:rPr>
        <w:t>聚四氟乙烯</w:t>
      </w:r>
      <w:r>
        <w:rPr>
          <w:rFonts w:hint="default" w:ascii="仿宋" w:hAnsi="仿宋" w:eastAsia="仿宋" w:cs="仿宋"/>
          <w:color w:val="000000"/>
          <w:kern w:val="2"/>
          <w:sz w:val="32"/>
          <w:szCs w:val="32"/>
          <w:lang w:val="en-US" w:eastAsia="zh-CN" w:bidi="ar-SA"/>
        </w:rPr>
        <w:t>容量瓶中</w:t>
      </w:r>
      <w:r>
        <w:rPr>
          <w:rFonts w:hint="eastAsia" w:ascii="仿宋" w:hAnsi="仿宋" w:eastAsia="仿宋" w:cs="仿宋"/>
          <w:color w:val="000000"/>
          <w:kern w:val="2"/>
          <w:sz w:val="32"/>
          <w:szCs w:val="32"/>
          <w:lang w:val="en-US" w:eastAsia="zh-CN" w:bidi="ar-SA"/>
        </w:rPr>
        <w:t>，</w:t>
      </w:r>
      <w:r>
        <w:rPr>
          <w:rFonts w:hint="default" w:ascii="仿宋" w:hAnsi="仿宋" w:eastAsia="仿宋" w:cs="仿宋"/>
          <w:color w:val="000000"/>
          <w:kern w:val="2"/>
          <w:sz w:val="32"/>
          <w:szCs w:val="32"/>
          <w:lang w:val="en-US" w:eastAsia="zh-CN" w:bidi="ar-SA"/>
        </w:rPr>
        <w:t>用水稀释至刻度</w:t>
      </w:r>
      <w:r>
        <w:rPr>
          <w:rFonts w:hint="eastAsia" w:ascii="仿宋" w:hAnsi="仿宋" w:eastAsia="仿宋" w:cs="仿宋"/>
          <w:color w:val="000000"/>
          <w:kern w:val="2"/>
          <w:sz w:val="32"/>
          <w:szCs w:val="32"/>
          <w:lang w:val="en-US" w:eastAsia="zh-CN" w:bidi="ar-SA"/>
        </w:rPr>
        <w:t>，</w:t>
      </w:r>
      <w:r>
        <w:rPr>
          <w:rFonts w:hint="default" w:ascii="仿宋" w:hAnsi="仿宋" w:eastAsia="仿宋" w:cs="仿宋"/>
          <w:color w:val="000000"/>
          <w:kern w:val="2"/>
          <w:sz w:val="32"/>
          <w:szCs w:val="32"/>
          <w:lang w:val="en-US" w:eastAsia="zh-CN" w:bidi="ar-SA"/>
        </w:rPr>
        <w:t>混匀。</w:t>
      </w:r>
    </w:p>
    <w:p w14:paraId="141D8451">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（8）氩气：纯度不低于99.999% 。</w:t>
      </w:r>
    </w:p>
    <w:p w14:paraId="1E1D66E5">
      <w:pPr>
        <w:pStyle w:val="17"/>
        <w:spacing w:line="240" w:lineRule="auto"/>
        <w:ind w:left="0" w:leftChars="0" w:firstLine="0" w:firstLineChars="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（9）氧气：纯度不低于99.999% 。</w:t>
      </w:r>
    </w:p>
    <w:p w14:paraId="7A3EA0FB">
      <w:pPr>
        <w:pStyle w:val="17"/>
        <w:spacing w:line="240" w:lineRule="auto"/>
        <w:ind w:left="0" w:leftChars="0" w:firstLine="0" w:firstLineChars="0"/>
        <w:rPr>
          <w:rFonts w:hint="eastAsia" w:ascii="仿宋_GB2312" w:hAnsi="仿宋_GB2312" w:eastAsia="仿宋_GB2312" w:cs="仿宋_GB2312"/>
          <w:color w:val="000000"/>
          <w:sz w:val="32"/>
          <w:szCs w:val="32"/>
          <w:lang w:val="en-US" w:eastAsia="zh-CN"/>
        </w:rPr>
      </w:pPr>
      <w:r>
        <w:rPr>
          <w:rFonts w:hint="eastAsia" w:ascii="仿宋" w:hAnsi="仿宋" w:eastAsia="仿宋" w:cs="仿宋"/>
          <w:color w:val="000000"/>
          <w:kern w:val="2"/>
          <w:sz w:val="32"/>
          <w:szCs w:val="32"/>
          <w:lang w:val="en-US" w:eastAsia="zh-CN" w:bidi="ar-SA"/>
        </w:rPr>
        <w:t>（10）样品舟：陶瓷或石英材质，长约 40 mm，宽约 10 mm，高约 8 mm。使用前应在1050℃的高温炉中燃烧 2 h。</w:t>
      </w:r>
    </w:p>
    <w:p w14:paraId="48AE2BB1">
      <w:pPr>
        <w:numPr>
          <w:ilvl w:val="0"/>
          <w:numId w:val="4"/>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仪器设备</w:t>
      </w:r>
    </w:p>
    <w:p w14:paraId="1B2FA640">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（1）分析天平：感量不低于0.1 mg。</w:t>
      </w:r>
    </w:p>
    <w:p w14:paraId="1ED5A8D1">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（2）燃烧离子色谱仪：配有燃烧裂解模块、气体吸收模块、离子色谱仪分析模块（配有抑制器、阴离子分离柱、电导检测器）。燃烧离子色谱仪测试条件示例见附录A。</w:t>
      </w:r>
    </w:p>
    <w:p w14:paraId="030C7AD6">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（3）移液器：20μL～200μL，100μL～1000μL。</w:t>
      </w:r>
    </w:p>
    <w:p w14:paraId="27604757">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（4）锷式破碎机、盘磨仪或球磨仪。</w:t>
      </w:r>
    </w:p>
    <w:p w14:paraId="20D653A8">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（5）干燥箱：使用工作温度105 ℃～110 ℃，温度偏差±5 ℃。</w:t>
      </w:r>
    </w:p>
    <w:p w14:paraId="6B63B5F3">
      <w:pPr>
        <w:numPr>
          <w:ilvl w:val="0"/>
          <w:numId w:val="4"/>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样品制备</w:t>
      </w:r>
    </w:p>
    <w:p w14:paraId="22E9D4F5">
      <w:pPr>
        <w:numPr>
          <w:ilvl w:val="0"/>
          <w:numId w:val="0"/>
        </w:numPr>
        <w:spacing w:line="360" w:lineRule="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（1）样品预处理。</w:t>
      </w:r>
    </w:p>
    <w:p w14:paraId="430C9091">
      <w:pPr>
        <w:numPr>
          <w:ilvl w:val="0"/>
          <w:numId w:val="0"/>
        </w:numPr>
        <w:spacing w:line="360" w:lineRule="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（2）粉碎与过筛。</w:t>
      </w:r>
    </w:p>
    <w:p w14:paraId="5DB86DA4">
      <w:pPr>
        <w:numPr>
          <w:ilvl w:val="0"/>
          <w:numId w:val="0"/>
        </w:numPr>
        <w:spacing w:line="360" w:lineRule="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（3）干燥。</w:t>
      </w:r>
    </w:p>
    <w:p w14:paraId="622B3075">
      <w:pPr>
        <w:numPr>
          <w:ilvl w:val="0"/>
          <w:numId w:val="4"/>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试验步骤</w:t>
      </w:r>
    </w:p>
    <w:p w14:paraId="14802580">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（1）标准工作曲线的绘制。</w:t>
      </w:r>
    </w:p>
    <w:p w14:paraId="7255DA6E">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（2）空白试验。</w:t>
      </w:r>
    </w:p>
    <w:p w14:paraId="2568BD90">
      <w:pPr>
        <w:numPr>
          <w:ilvl w:val="0"/>
          <w:numId w:val="0"/>
        </w:numPr>
        <w:spacing w:line="360" w:lineRule="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（3）试料测试。</w:t>
      </w:r>
    </w:p>
    <w:p w14:paraId="6891DF55">
      <w:pPr>
        <w:numPr>
          <w:ilvl w:val="0"/>
          <w:numId w:val="4"/>
        </w:numPr>
        <w:spacing w:line="360" w:lineRule="auto"/>
        <w:ind w:leftChars="0"/>
        <w:rPr>
          <w:rFonts w:hint="eastAsia" w:ascii="楷体_GB2312" w:hAnsi="楷体_GB2312" w:eastAsia="楷体_GB2312" w:cs="楷体_GB2312"/>
          <w:b w:val="0"/>
          <w:bCs w:val="0"/>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结果计算</w:t>
      </w:r>
    </w:p>
    <w:p w14:paraId="6A5EF57C">
      <w:pPr>
        <w:numPr>
          <w:ilvl w:val="0"/>
          <w:numId w:val="4"/>
        </w:numPr>
        <w:spacing w:line="360" w:lineRule="auto"/>
        <w:ind w:leftChars="0"/>
        <w:rPr>
          <w:rFonts w:hint="default" w:ascii="仿宋_GB2312" w:hAnsi="仿宋_GB2312" w:eastAsia="仿宋_GB2312" w:cs="仿宋_GB2312"/>
          <w:color w:val="000000"/>
          <w:sz w:val="32"/>
          <w:szCs w:val="32"/>
          <w:lang w:val="en-US" w:eastAsia="zh-CN"/>
        </w:rPr>
      </w:pPr>
      <w:r>
        <w:rPr>
          <w:rFonts w:hint="eastAsia" w:ascii="楷体_GB2312" w:hAnsi="楷体_GB2312" w:eastAsia="楷体_GB2312" w:cs="楷体_GB2312"/>
          <w:b w:val="0"/>
          <w:bCs w:val="0"/>
          <w:color w:val="000000"/>
          <w:sz w:val="32"/>
          <w:szCs w:val="32"/>
          <w:lang w:val="en-US" w:eastAsia="zh-CN"/>
        </w:rPr>
        <w:t>精密度</w:t>
      </w:r>
    </w:p>
    <w:p w14:paraId="473833BE">
      <w:pPr>
        <w:spacing w:line="360" w:lineRule="auto"/>
        <w:rPr>
          <w:rFonts w:hint="eastAsia" w:ascii="黑体" w:hAnsi="黑体" w:eastAsia="黑体" w:cs="黑体"/>
          <w:b w:val="0"/>
          <w:bCs/>
          <w:sz w:val="32"/>
          <w:szCs w:val="32"/>
          <w:highlight w:val="none"/>
        </w:rPr>
      </w:pPr>
      <w:bookmarkStart w:id="2" w:name="OLE_LINK20"/>
      <w:r>
        <w:rPr>
          <w:rFonts w:hint="eastAsia" w:ascii="黑体" w:hAnsi="黑体" w:eastAsia="黑体" w:cs="黑体"/>
          <w:b w:val="0"/>
          <w:bCs/>
          <w:sz w:val="32"/>
          <w:szCs w:val="32"/>
          <w:highlight w:val="none"/>
        </w:rPr>
        <w:t>三</w:t>
      </w:r>
      <w:bookmarkStart w:id="3" w:name="OLE_LINK18"/>
      <w:bookmarkStart w:id="4" w:name="OLE_LINK19"/>
      <w:r>
        <w:rPr>
          <w:rFonts w:hint="eastAsia" w:ascii="黑体" w:hAnsi="黑体" w:eastAsia="黑体" w:cs="黑体"/>
          <w:b w:val="0"/>
          <w:bCs/>
          <w:sz w:val="32"/>
          <w:szCs w:val="32"/>
          <w:highlight w:val="none"/>
        </w:rPr>
        <w:t>、</w:t>
      </w:r>
      <w:bookmarkEnd w:id="2"/>
      <w:bookmarkEnd w:id="3"/>
      <w:bookmarkEnd w:id="4"/>
      <w:r>
        <w:rPr>
          <w:rFonts w:hint="eastAsia" w:ascii="黑体" w:hAnsi="黑体" w:eastAsia="黑体" w:cs="黑体"/>
          <w:b w:val="0"/>
          <w:bCs/>
          <w:sz w:val="32"/>
          <w:szCs w:val="32"/>
          <w:highlight w:val="none"/>
        </w:rPr>
        <w:t>主要试验情况分析</w:t>
      </w:r>
    </w:p>
    <w:p w14:paraId="1F3A3E94">
      <w:pPr>
        <w:spacing w:line="360" w:lineRule="auto"/>
        <w:ind w:firstLine="640" w:firstLineChars="200"/>
        <w:rPr>
          <w:rFonts w:hint="eastAsia" w:ascii="仿宋_GB2312" w:hAnsi="仿宋_GB2312" w:eastAsia="仿宋_GB2312" w:cs="仿宋_GB2312"/>
          <w:bCs/>
          <w:color w:val="000000" w:themeColor="text1"/>
          <w:sz w:val="32"/>
          <w:szCs w:val="32"/>
          <w:highlight w:val="none"/>
        </w:rPr>
      </w:pPr>
      <w:r>
        <w:rPr>
          <w:rFonts w:hint="eastAsia" w:ascii="仿宋_GB2312" w:hAnsi="仿宋_GB2312" w:eastAsia="仿宋_GB2312" w:cs="仿宋_GB2312"/>
          <w:color w:val="000000" w:themeColor="text1"/>
          <w:sz w:val="32"/>
          <w:szCs w:val="32"/>
          <w:highlight w:val="none"/>
        </w:rPr>
        <w:t>验证试验是根据先进科学、合理可行的原则，通过对试验数据的分析、处理和试验过程的观察等，制定标准的试验条件及试验方法，保证本标准所列的各项试验方法建立在科学、可行的基础上，使技术指标具有一定的代表性。为了考察本标准的实用性，同时也使本标准更具说服力，在本标准的制定过程中，</w:t>
      </w:r>
      <w:r>
        <w:rPr>
          <w:rFonts w:hint="eastAsia" w:ascii="仿宋_GB2312" w:hAnsi="仿宋_GB2312" w:eastAsia="仿宋_GB2312" w:cs="仿宋_GB2312"/>
          <w:color w:val="000000" w:themeColor="text1"/>
          <w:sz w:val="32"/>
          <w:szCs w:val="32"/>
          <w:highlight w:val="none"/>
          <w:lang w:val="en-US" w:eastAsia="zh-CN"/>
        </w:rPr>
        <w:t>工作组</w:t>
      </w:r>
      <w:r>
        <w:rPr>
          <w:rFonts w:hint="eastAsia" w:ascii="仿宋_GB2312" w:hAnsi="仿宋_GB2312" w:eastAsia="仿宋_GB2312" w:cs="仿宋_GB2312"/>
          <w:color w:val="000000" w:themeColor="text1"/>
          <w:sz w:val="32"/>
          <w:szCs w:val="32"/>
          <w:highlight w:val="none"/>
        </w:rPr>
        <w:t>从国内收集到</w:t>
      </w:r>
      <w:r>
        <w:rPr>
          <w:rFonts w:hint="eastAsia" w:ascii="仿宋_GB2312" w:hAnsi="仿宋_GB2312" w:eastAsia="仿宋_GB2312" w:cs="仿宋_GB2312"/>
          <w:color w:val="000000" w:themeColor="text1"/>
          <w:sz w:val="32"/>
          <w:szCs w:val="32"/>
          <w:highlight w:val="none"/>
          <w:lang w:val="en-US" w:eastAsia="zh-CN"/>
        </w:rPr>
        <w:t>石墨样品并</w:t>
      </w:r>
      <w:r>
        <w:rPr>
          <w:rFonts w:hint="eastAsia" w:ascii="仿宋_GB2312" w:hAnsi="仿宋_GB2312" w:eastAsia="仿宋_GB2312" w:cs="仿宋_GB2312"/>
          <w:bCs/>
          <w:color w:val="000000" w:themeColor="text1"/>
          <w:sz w:val="32"/>
          <w:szCs w:val="32"/>
          <w:highlight w:val="none"/>
        </w:rPr>
        <w:t>进行测试，具体验证结果见</w:t>
      </w:r>
      <w:r>
        <w:rPr>
          <w:rFonts w:hint="eastAsia" w:ascii="仿宋_GB2312" w:hAnsi="仿宋_GB2312" w:eastAsia="仿宋_GB2312" w:cs="仿宋_GB2312"/>
          <w:bCs/>
          <w:color w:val="000000" w:themeColor="text1"/>
          <w:sz w:val="32"/>
          <w:szCs w:val="32"/>
          <w:highlight w:val="none"/>
          <w:lang w:val="en-US" w:eastAsia="zh-CN"/>
        </w:rPr>
        <w:t>下表</w:t>
      </w:r>
      <w:r>
        <w:rPr>
          <w:rFonts w:hint="eastAsia" w:ascii="仿宋_GB2312" w:hAnsi="仿宋_GB2312" w:eastAsia="仿宋_GB2312" w:cs="仿宋_GB2312"/>
          <w:bCs/>
          <w:color w:val="000000" w:themeColor="text1"/>
          <w:sz w:val="32"/>
          <w:szCs w:val="32"/>
          <w:highlight w:val="none"/>
        </w:rPr>
        <w:t>。</w:t>
      </w:r>
    </w:p>
    <w:p w14:paraId="419D38D6">
      <w:pPr>
        <w:spacing w:line="360" w:lineRule="auto"/>
        <w:jc w:val="center"/>
        <w:rPr>
          <w:rFonts w:hint="eastAsia" w:ascii="仿宋_GB2312" w:hAnsi="仿宋_GB2312" w:eastAsia="仿宋_GB2312" w:cs="仿宋_GB2312"/>
          <w:color w:val="000000" w:themeColor="text1"/>
          <w:sz w:val="32"/>
          <w:szCs w:val="32"/>
          <w:highlight w:val="none"/>
          <w:lang w:val="en-US" w:eastAsia="zh-CN"/>
        </w:rPr>
      </w:pPr>
      <w:r>
        <w:rPr>
          <w:rFonts w:hint="eastAsia" w:ascii="仿宋_GB2312" w:hAnsi="仿宋_GB2312" w:eastAsia="仿宋_GB2312" w:cs="仿宋_GB2312"/>
          <w:color w:val="000000" w:themeColor="text1"/>
          <w:sz w:val="32"/>
          <w:szCs w:val="32"/>
          <w:highlight w:val="none"/>
          <w:lang w:val="en-US" w:eastAsia="zh-CN"/>
        </w:rPr>
        <w:t>表1   氟含量重复性试验</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20"/>
        <w:gridCol w:w="1420"/>
        <w:gridCol w:w="1420"/>
      </w:tblGrid>
      <w:tr w14:paraId="1F34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Pr>
          <w:p w14:paraId="195DD7EC">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w:t>
            </w:r>
          </w:p>
        </w:tc>
        <w:tc>
          <w:tcPr>
            <w:tcW w:w="1419" w:type="dxa"/>
          </w:tcPr>
          <w:p w14:paraId="3235B580">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color w:val="000000" w:themeColor="text1"/>
                <w:sz w:val="18"/>
                <w:szCs w:val="18"/>
                <w:highlight w:val="none"/>
                <w:vertAlign w:val="baseline"/>
                <w:lang w:val="en-US" w:eastAsia="zh-CN"/>
              </w:rPr>
              <w:t>序号</w:t>
            </w:r>
          </w:p>
        </w:tc>
        <w:tc>
          <w:tcPr>
            <w:tcW w:w="1419" w:type="dxa"/>
            <w:vAlign w:val="center"/>
          </w:tcPr>
          <w:p w14:paraId="72B1494C">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1#</w:t>
            </w:r>
          </w:p>
        </w:tc>
        <w:tc>
          <w:tcPr>
            <w:tcW w:w="1420" w:type="dxa"/>
            <w:vAlign w:val="center"/>
          </w:tcPr>
          <w:p w14:paraId="7DF510C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2#</w:t>
            </w:r>
          </w:p>
        </w:tc>
        <w:tc>
          <w:tcPr>
            <w:tcW w:w="1420" w:type="dxa"/>
            <w:vAlign w:val="center"/>
          </w:tcPr>
          <w:p w14:paraId="37C19AD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3#</w:t>
            </w:r>
          </w:p>
        </w:tc>
        <w:tc>
          <w:tcPr>
            <w:tcW w:w="1420" w:type="dxa"/>
            <w:vAlign w:val="center"/>
          </w:tcPr>
          <w:p w14:paraId="244B17C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4#</w:t>
            </w:r>
          </w:p>
        </w:tc>
      </w:tr>
      <w:tr w14:paraId="48CD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6AA7E21B">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实验室1</w:t>
            </w:r>
          </w:p>
        </w:tc>
        <w:tc>
          <w:tcPr>
            <w:tcW w:w="1419" w:type="dxa"/>
            <w:vAlign w:val="center"/>
          </w:tcPr>
          <w:p w14:paraId="13B6E77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3202ABC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1431.80</w:t>
            </w:r>
          </w:p>
        </w:tc>
        <w:tc>
          <w:tcPr>
            <w:tcW w:w="1420" w:type="dxa"/>
            <w:vAlign w:val="center"/>
          </w:tcPr>
          <w:p w14:paraId="2652F98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1.04</w:t>
            </w:r>
          </w:p>
        </w:tc>
        <w:tc>
          <w:tcPr>
            <w:tcW w:w="1420" w:type="dxa"/>
            <w:vAlign w:val="center"/>
          </w:tcPr>
          <w:p w14:paraId="4C3B48E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665FFB1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202.49</w:t>
            </w:r>
          </w:p>
        </w:tc>
      </w:tr>
      <w:tr w14:paraId="6904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C082DB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3FF16B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30050D6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1401.55</w:t>
            </w:r>
          </w:p>
        </w:tc>
        <w:tc>
          <w:tcPr>
            <w:tcW w:w="1420" w:type="dxa"/>
            <w:vAlign w:val="center"/>
          </w:tcPr>
          <w:p w14:paraId="65A6650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1.02</w:t>
            </w:r>
          </w:p>
        </w:tc>
        <w:tc>
          <w:tcPr>
            <w:tcW w:w="1420" w:type="dxa"/>
            <w:vAlign w:val="center"/>
          </w:tcPr>
          <w:p w14:paraId="14FFD67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0.31</w:t>
            </w:r>
          </w:p>
        </w:tc>
        <w:tc>
          <w:tcPr>
            <w:tcW w:w="1420" w:type="dxa"/>
            <w:vAlign w:val="center"/>
          </w:tcPr>
          <w:p w14:paraId="76EB70C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208.75</w:t>
            </w:r>
          </w:p>
        </w:tc>
      </w:tr>
      <w:tr w14:paraId="777C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EAF098E">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A6851E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148571A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1479.02</w:t>
            </w:r>
          </w:p>
        </w:tc>
        <w:tc>
          <w:tcPr>
            <w:tcW w:w="1420" w:type="dxa"/>
            <w:vAlign w:val="center"/>
          </w:tcPr>
          <w:p w14:paraId="2B960A68">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1.08</w:t>
            </w:r>
          </w:p>
        </w:tc>
        <w:tc>
          <w:tcPr>
            <w:tcW w:w="1420" w:type="dxa"/>
            <w:vAlign w:val="center"/>
          </w:tcPr>
          <w:p w14:paraId="456A9F5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0.32</w:t>
            </w:r>
          </w:p>
        </w:tc>
        <w:tc>
          <w:tcPr>
            <w:tcW w:w="1420" w:type="dxa"/>
            <w:vAlign w:val="center"/>
          </w:tcPr>
          <w:p w14:paraId="0A058FD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203.50</w:t>
            </w:r>
          </w:p>
        </w:tc>
      </w:tr>
      <w:tr w14:paraId="55CB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21295F40">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B668D8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466E676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1437.23</w:t>
            </w:r>
          </w:p>
        </w:tc>
        <w:tc>
          <w:tcPr>
            <w:tcW w:w="1420" w:type="dxa"/>
            <w:vAlign w:val="center"/>
          </w:tcPr>
          <w:p w14:paraId="35D8CB2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20" w:type="dxa"/>
            <w:vAlign w:val="center"/>
          </w:tcPr>
          <w:p w14:paraId="7DBDFE9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7069F16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215.81</w:t>
            </w:r>
          </w:p>
        </w:tc>
      </w:tr>
      <w:tr w14:paraId="747D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5C1C73E8">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DAB178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023CE85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1387.23</w:t>
            </w:r>
          </w:p>
        </w:tc>
        <w:tc>
          <w:tcPr>
            <w:tcW w:w="1420" w:type="dxa"/>
            <w:vAlign w:val="center"/>
          </w:tcPr>
          <w:p w14:paraId="7381F11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0.99</w:t>
            </w:r>
          </w:p>
        </w:tc>
        <w:tc>
          <w:tcPr>
            <w:tcW w:w="1420" w:type="dxa"/>
            <w:vAlign w:val="center"/>
          </w:tcPr>
          <w:p w14:paraId="1745C47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1BFB3B6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211.67</w:t>
            </w:r>
          </w:p>
        </w:tc>
      </w:tr>
      <w:tr w14:paraId="2709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55523374">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FBC233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44EC460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1442.71</w:t>
            </w:r>
          </w:p>
        </w:tc>
        <w:tc>
          <w:tcPr>
            <w:tcW w:w="1420" w:type="dxa"/>
            <w:vAlign w:val="center"/>
          </w:tcPr>
          <w:p w14:paraId="5921A62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1.01</w:t>
            </w:r>
          </w:p>
        </w:tc>
        <w:tc>
          <w:tcPr>
            <w:tcW w:w="1420" w:type="dxa"/>
            <w:vAlign w:val="center"/>
          </w:tcPr>
          <w:p w14:paraId="7DCA897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0.31</w:t>
            </w:r>
          </w:p>
        </w:tc>
        <w:tc>
          <w:tcPr>
            <w:tcW w:w="1420" w:type="dxa"/>
            <w:vAlign w:val="center"/>
          </w:tcPr>
          <w:p w14:paraId="0E0B07F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207.50</w:t>
            </w:r>
          </w:p>
        </w:tc>
      </w:tr>
      <w:tr w14:paraId="27A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14A8D4C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8ECD41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4A03297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1393.73</w:t>
            </w:r>
          </w:p>
        </w:tc>
        <w:tc>
          <w:tcPr>
            <w:tcW w:w="1420" w:type="dxa"/>
            <w:vAlign w:val="center"/>
          </w:tcPr>
          <w:p w14:paraId="3CF8A74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20" w:type="dxa"/>
            <w:vAlign w:val="center"/>
          </w:tcPr>
          <w:p w14:paraId="018297B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71B2B23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210.97</w:t>
            </w:r>
          </w:p>
        </w:tc>
      </w:tr>
      <w:tr w14:paraId="76DA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6725345A">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33BA20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173A98A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1424.75</w:t>
            </w:r>
          </w:p>
        </w:tc>
        <w:tc>
          <w:tcPr>
            <w:tcW w:w="1420" w:type="dxa"/>
            <w:vAlign w:val="center"/>
          </w:tcPr>
          <w:p w14:paraId="662542F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1.02</w:t>
            </w:r>
          </w:p>
        </w:tc>
        <w:tc>
          <w:tcPr>
            <w:tcW w:w="1420" w:type="dxa"/>
            <w:vAlign w:val="center"/>
          </w:tcPr>
          <w:p w14:paraId="729E9B9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72D0522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208.67</w:t>
            </w:r>
          </w:p>
        </w:tc>
      </w:tr>
      <w:tr w14:paraId="4CAB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29DA36B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F600CC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4530205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2.29</w:t>
            </w:r>
          </w:p>
        </w:tc>
        <w:tc>
          <w:tcPr>
            <w:tcW w:w="1420" w:type="dxa"/>
            <w:vAlign w:val="center"/>
          </w:tcPr>
          <w:p w14:paraId="6CF927E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3.03</w:t>
            </w:r>
          </w:p>
        </w:tc>
        <w:tc>
          <w:tcPr>
            <w:tcW w:w="1420" w:type="dxa"/>
            <w:vAlign w:val="center"/>
          </w:tcPr>
          <w:p w14:paraId="4E2F06D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4.86</w:t>
            </w:r>
          </w:p>
        </w:tc>
        <w:tc>
          <w:tcPr>
            <w:tcW w:w="1420" w:type="dxa"/>
            <w:vAlign w:val="center"/>
          </w:tcPr>
          <w:p w14:paraId="33537BA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2.24</w:t>
            </w:r>
          </w:p>
        </w:tc>
      </w:tr>
      <w:tr w14:paraId="0CE5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71F13C7A">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实验室2</w:t>
            </w:r>
          </w:p>
        </w:tc>
        <w:tc>
          <w:tcPr>
            <w:tcW w:w="1419" w:type="dxa"/>
            <w:vAlign w:val="center"/>
          </w:tcPr>
          <w:p w14:paraId="5E29A9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035057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1485.00</w:t>
            </w:r>
          </w:p>
        </w:tc>
        <w:tc>
          <w:tcPr>
            <w:tcW w:w="1420" w:type="dxa"/>
            <w:vAlign w:val="center"/>
          </w:tcPr>
          <w:p w14:paraId="79F4B6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w:t>
            </w:r>
          </w:p>
        </w:tc>
        <w:tc>
          <w:tcPr>
            <w:tcW w:w="1420" w:type="dxa"/>
            <w:vAlign w:val="center"/>
          </w:tcPr>
          <w:p w14:paraId="73C9B8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2B278B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191.70</w:t>
            </w:r>
          </w:p>
        </w:tc>
      </w:tr>
      <w:tr w14:paraId="1736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1C5D13D">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BCCE4F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2F81CD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1440.00</w:t>
            </w:r>
          </w:p>
        </w:tc>
        <w:tc>
          <w:tcPr>
            <w:tcW w:w="1420" w:type="dxa"/>
            <w:vAlign w:val="center"/>
          </w:tcPr>
          <w:p w14:paraId="66073D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436DBB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0.32</w:t>
            </w:r>
          </w:p>
        </w:tc>
        <w:tc>
          <w:tcPr>
            <w:tcW w:w="1420" w:type="dxa"/>
            <w:vAlign w:val="center"/>
          </w:tcPr>
          <w:p w14:paraId="7EBBBD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200.00</w:t>
            </w:r>
          </w:p>
        </w:tc>
      </w:tr>
      <w:tr w14:paraId="45A7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3DD0010">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E112D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50D56EC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1507.00</w:t>
            </w:r>
          </w:p>
        </w:tc>
        <w:tc>
          <w:tcPr>
            <w:tcW w:w="1420" w:type="dxa"/>
            <w:vAlign w:val="center"/>
          </w:tcPr>
          <w:p w14:paraId="615E92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0.98</w:t>
            </w:r>
          </w:p>
        </w:tc>
        <w:tc>
          <w:tcPr>
            <w:tcW w:w="1420" w:type="dxa"/>
            <w:vAlign w:val="center"/>
          </w:tcPr>
          <w:p w14:paraId="4CA998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30A43D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196.30</w:t>
            </w:r>
          </w:p>
        </w:tc>
      </w:tr>
      <w:tr w14:paraId="1C39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10FDBFD">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EA86D4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61152B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1457.00</w:t>
            </w:r>
          </w:p>
        </w:tc>
        <w:tc>
          <w:tcPr>
            <w:tcW w:w="1420" w:type="dxa"/>
            <w:vAlign w:val="center"/>
          </w:tcPr>
          <w:p w14:paraId="14525C7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0.93</w:t>
            </w:r>
          </w:p>
        </w:tc>
        <w:tc>
          <w:tcPr>
            <w:tcW w:w="1420" w:type="dxa"/>
            <w:vAlign w:val="center"/>
          </w:tcPr>
          <w:p w14:paraId="47A55A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33D1B1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199.00</w:t>
            </w:r>
          </w:p>
        </w:tc>
      </w:tr>
      <w:tr w14:paraId="1DDD5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EF2D9B9">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97F67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25682C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1469.00</w:t>
            </w:r>
          </w:p>
        </w:tc>
        <w:tc>
          <w:tcPr>
            <w:tcW w:w="1420" w:type="dxa"/>
            <w:vAlign w:val="center"/>
          </w:tcPr>
          <w:p w14:paraId="7A0D79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4543A58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6A8497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201.00</w:t>
            </w:r>
          </w:p>
        </w:tc>
      </w:tr>
      <w:tr w14:paraId="5C01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C178914">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1A24D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2424F8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1416.00</w:t>
            </w:r>
          </w:p>
        </w:tc>
        <w:tc>
          <w:tcPr>
            <w:tcW w:w="1420" w:type="dxa"/>
            <w:vAlign w:val="center"/>
          </w:tcPr>
          <w:p w14:paraId="1D4775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09F1F2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5C4252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190.10</w:t>
            </w:r>
          </w:p>
        </w:tc>
      </w:tr>
      <w:tr w14:paraId="5F66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79E4FA6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012C4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4D507F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1521.00</w:t>
            </w:r>
          </w:p>
        </w:tc>
        <w:tc>
          <w:tcPr>
            <w:tcW w:w="1420" w:type="dxa"/>
            <w:vAlign w:val="center"/>
          </w:tcPr>
          <w:p w14:paraId="33F44EE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3373A7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1D7302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196.20</w:t>
            </w:r>
          </w:p>
        </w:tc>
      </w:tr>
      <w:tr w14:paraId="1AF9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691331A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5F6280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1119F5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1470.71</w:t>
            </w:r>
          </w:p>
        </w:tc>
        <w:tc>
          <w:tcPr>
            <w:tcW w:w="1420" w:type="dxa"/>
            <w:vAlign w:val="center"/>
          </w:tcPr>
          <w:p w14:paraId="729A6E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1.01</w:t>
            </w:r>
          </w:p>
        </w:tc>
        <w:tc>
          <w:tcPr>
            <w:tcW w:w="1420" w:type="dxa"/>
            <w:vAlign w:val="center"/>
          </w:tcPr>
          <w:p w14:paraId="7CDFBB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7470F9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196.33</w:t>
            </w:r>
          </w:p>
        </w:tc>
      </w:tr>
      <w:tr w14:paraId="0EAD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574275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6BC29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5B3D94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2.51</w:t>
            </w:r>
          </w:p>
        </w:tc>
        <w:tc>
          <w:tcPr>
            <w:tcW w:w="1420" w:type="dxa"/>
            <w:vAlign w:val="center"/>
          </w:tcPr>
          <w:p w14:paraId="299F32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4.05</w:t>
            </w:r>
          </w:p>
        </w:tc>
        <w:tc>
          <w:tcPr>
            <w:tcW w:w="1420" w:type="dxa"/>
            <w:vAlign w:val="center"/>
          </w:tcPr>
          <w:p w14:paraId="74D260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4.79</w:t>
            </w:r>
          </w:p>
        </w:tc>
        <w:tc>
          <w:tcPr>
            <w:tcW w:w="1420" w:type="dxa"/>
            <w:vAlign w:val="center"/>
          </w:tcPr>
          <w:p w14:paraId="4842F8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2.11</w:t>
            </w:r>
          </w:p>
        </w:tc>
      </w:tr>
      <w:tr w14:paraId="7C4F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0173322E">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实验室3</w:t>
            </w:r>
          </w:p>
        </w:tc>
        <w:tc>
          <w:tcPr>
            <w:tcW w:w="1419" w:type="dxa"/>
            <w:vAlign w:val="center"/>
          </w:tcPr>
          <w:p w14:paraId="21F5A3C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76FFA5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1364.44</w:t>
            </w:r>
          </w:p>
        </w:tc>
        <w:tc>
          <w:tcPr>
            <w:tcW w:w="1420" w:type="dxa"/>
            <w:vAlign w:val="center"/>
          </w:tcPr>
          <w:p w14:paraId="4CF0B4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63B31F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0.31</w:t>
            </w:r>
          </w:p>
        </w:tc>
        <w:tc>
          <w:tcPr>
            <w:tcW w:w="1420" w:type="dxa"/>
            <w:vAlign w:val="center"/>
          </w:tcPr>
          <w:p w14:paraId="6F720E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192.24</w:t>
            </w:r>
          </w:p>
        </w:tc>
      </w:tr>
      <w:tr w14:paraId="0B98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5C1574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3FA37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254BAA8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1428.64</w:t>
            </w:r>
          </w:p>
        </w:tc>
        <w:tc>
          <w:tcPr>
            <w:tcW w:w="1420" w:type="dxa"/>
            <w:vAlign w:val="center"/>
          </w:tcPr>
          <w:p w14:paraId="4BF239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0.94</w:t>
            </w:r>
          </w:p>
        </w:tc>
        <w:tc>
          <w:tcPr>
            <w:tcW w:w="1420" w:type="dxa"/>
            <w:vAlign w:val="center"/>
          </w:tcPr>
          <w:p w14:paraId="00A5EE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60BF91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200.21</w:t>
            </w:r>
          </w:p>
        </w:tc>
      </w:tr>
      <w:tr w14:paraId="5677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851417D">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5A16A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1D4AF5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1427.97</w:t>
            </w:r>
          </w:p>
        </w:tc>
        <w:tc>
          <w:tcPr>
            <w:tcW w:w="1420" w:type="dxa"/>
            <w:vAlign w:val="center"/>
          </w:tcPr>
          <w:p w14:paraId="685450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1.02</w:t>
            </w:r>
          </w:p>
        </w:tc>
        <w:tc>
          <w:tcPr>
            <w:tcW w:w="1420" w:type="dxa"/>
            <w:vAlign w:val="center"/>
          </w:tcPr>
          <w:p w14:paraId="0904AF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0.29</w:t>
            </w:r>
          </w:p>
        </w:tc>
        <w:tc>
          <w:tcPr>
            <w:tcW w:w="1420" w:type="dxa"/>
            <w:vAlign w:val="center"/>
          </w:tcPr>
          <w:p w14:paraId="2CC5D9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198.68</w:t>
            </w:r>
          </w:p>
        </w:tc>
      </w:tr>
      <w:tr w14:paraId="2835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777CE07">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5D7CE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453EB9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1349.08</w:t>
            </w:r>
          </w:p>
        </w:tc>
        <w:tc>
          <w:tcPr>
            <w:tcW w:w="1420" w:type="dxa"/>
            <w:vAlign w:val="center"/>
          </w:tcPr>
          <w:p w14:paraId="19B3BF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w:t>
            </w:r>
          </w:p>
        </w:tc>
        <w:tc>
          <w:tcPr>
            <w:tcW w:w="1420" w:type="dxa"/>
            <w:vAlign w:val="center"/>
          </w:tcPr>
          <w:p w14:paraId="5B5B10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0.31</w:t>
            </w:r>
          </w:p>
        </w:tc>
        <w:tc>
          <w:tcPr>
            <w:tcW w:w="1420" w:type="dxa"/>
            <w:vAlign w:val="center"/>
          </w:tcPr>
          <w:p w14:paraId="66E098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198.09</w:t>
            </w:r>
          </w:p>
        </w:tc>
      </w:tr>
      <w:tr w14:paraId="2D50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54A0E76A">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8A50B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10C813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1399.35</w:t>
            </w:r>
          </w:p>
        </w:tc>
        <w:tc>
          <w:tcPr>
            <w:tcW w:w="1420" w:type="dxa"/>
            <w:vAlign w:val="center"/>
          </w:tcPr>
          <w:p w14:paraId="2D46A1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0.97</w:t>
            </w:r>
          </w:p>
        </w:tc>
        <w:tc>
          <w:tcPr>
            <w:tcW w:w="1420" w:type="dxa"/>
            <w:vAlign w:val="center"/>
          </w:tcPr>
          <w:p w14:paraId="6CB157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0.28</w:t>
            </w:r>
          </w:p>
        </w:tc>
        <w:tc>
          <w:tcPr>
            <w:tcW w:w="1420" w:type="dxa"/>
            <w:vAlign w:val="center"/>
          </w:tcPr>
          <w:p w14:paraId="5FC781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202.73</w:t>
            </w:r>
          </w:p>
        </w:tc>
      </w:tr>
      <w:tr w14:paraId="5988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1D991EB">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00031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4F84F0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1458.13</w:t>
            </w:r>
          </w:p>
        </w:tc>
        <w:tc>
          <w:tcPr>
            <w:tcW w:w="1420" w:type="dxa"/>
            <w:vAlign w:val="center"/>
          </w:tcPr>
          <w:p w14:paraId="5AF1BF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1.05</w:t>
            </w:r>
          </w:p>
        </w:tc>
        <w:tc>
          <w:tcPr>
            <w:tcW w:w="1420" w:type="dxa"/>
            <w:vAlign w:val="center"/>
          </w:tcPr>
          <w:p w14:paraId="53642F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0.30</w:t>
            </w:r>
          </w:p>
        </w:tc>
        <w:tc>
          <w:tcPr>
            <w:tcW w:w="1420" w:type="dxa"/>
            <w:vAlign w:val="center"/>
          </w:tcPr>
          <w:p w14:paraId="01AF5C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205.87</w:t>
            </w:r>
          </w:p>
        </w:tc>
      </w:tr>
      <w:tr w14:paraId="1062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7442DE9E">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EA2D0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0D393C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1329.44</w:t>
            </w:r>
          </w:p>
        </w:tc>
        <w:tc>
          <w:tcPr>
            <w:tcW w:w="1420" w:type="dxa"/>
            <w:vAlign w:val="center"/>
          </w:tcPr>
          <w:p w14:paraId="74AC8B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1.03</w:t>
            </w:r>
          </w:p>
        </w:tc>
        <w:tc>
          <w:tcPr>
            <w:tcW w:w="1420" w:type="dxa"/>
            <w:vAlign w:val="center"/>
          </w:tcPr>
          <w:p w14:paraId="2FD767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0.27</w:t>
            </w:r>
          </w:p>
        </w:tc>
        <w:tc>
          <w:tcPr>
            <w:tcW w:w="1420" w:type="dxa"/>
            <w:vAlign w:val="center"/>
          </w:tcPr>
          <w:p w14:paraId="458F21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200.52</w:t>
            </w:r>
          </w:p>
        </w:tc>
      </w:tr>
      <w:tr w14:paraId="24B2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698EA37">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D530E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0FEAB8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1393.87</w:t>
            </w:r>
          </w:p>
        </w:tc>
        <w:tc>
          <w:tcPr>
            <w:tcW w:w="1420" w:type="dxa"/>
            <w:vAlign w:val="center"/>
          </w:tcPr>
          <w:p w14:paraId="026F70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1.01</w:t>
            </w:r>
          </w:p>
        </w:tc>
        <w:tc>
          <w:tcPr>
            <w:tcW w:w="1420" w:type="dxa"/>
            <w:vAlign w:val="center"/>
          </w:tcPr>
          <w:p w14:paraId="10FBB2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0.29</w:t>
            </w:r>
          </w:p>
        </w:tc>
        <w:tc>
          <w:tcPr>
            <w:tcW w:w="1420" w:type="dxa"/>
            <w:vAlign w:val="center"/>
          </w:tcPr>
          <w:p w14:paraId="1CEEEE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199.76</w:t>
            </w:r>
          </w:p>
        </w:tc>
      </w:tr>
      <w:tr w14:paraId="6780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123425E">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2E249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69AF9B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3.41</w:t>
            </w:r>
          </w:p>
        </w:tc>
        <w:tc>
          <w:tcPr>
            <w:tcW w:w="1420" w:type="dxa"/>
            <w:vAlign w:val="center"/>
          </w:tcPr>
          <w:p w14:paraId="1E2466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3.88</w:t>
            </w:r>
          </w:p>
        </w:tc>
        <w:tc>
          <w:tcPr>
            <w:tcW w:w="1420" w:type="dxa"/>
            <w:vAlign w:val="center"/>
          </w:tcPr>
          <w:p w14:paraId="4FCF27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4.95</w:t>
            </w:r>
          </w:p>
        </w:tc>
        <w:tc>
          <w:tcPr>
            <w:tcW w:w="1420" w:type="dxa"/>
            <w:vAlign w:val="center"/>
          </w:tcPr>
          <w:p w14:paraId="02F253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2.12</w:t>
            </w:r>
          </w:p>
        </w:tc>
      </w:tr>
    </w:tbl>
    <w:p w14:paraId="19C4EEDC">
      <w:pPr>
        <w:spacing w:line="360" w:lineRule="auto"/>
        <w:ind w:firstLine="640" w:firstLineChars="200"/>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从以上试验数据可以看出，不同石墨样品的氟含量在1号实验室测定结果的相对标准偏差分别为2.29%、3.03%、4.86%、2.24%，2号实验室测定结果的相对标准偏差分别为2.51%、4.05%、4.79%、2.11%，3号实验室测定结果的相对标准偏差分别为3.41%、3.88%、4.95%、2.12%。</w:t>
      </w:r>
    </w:p>
    <w:p w14:paraId="17F9B5CB">
      <w:pPr>
        <w:spacing w:line="360" w:lineRule="auto"/>
        <w:jc w:val="center"/>
        <w:rPr>
          <w:rFonts w:hint="eastAsia" w:ascii="仿宋_GB2312" w:hAnsi="仿宋_GB2312" w:eastAsia="仿宋_GB2312" w:cs="仿宋_GB2312"/>
          <w:color w:val="000000" w:themeColor="text1"/>
          <w:sz w:val="32"/>
          <w:szCs w:val="32"/>
          <w:highlight w:val="none"/>
          <w:lang w:val="en-US" w:eastAsia="zh-CN"/>
        </w:rPr>
      </w:pPr>
      <w:r>
        <w:rPr>
          <w:rFonts w:hint="eastAsia" w:ascii="仿宋_GB2312" w:hAnsi="仿宋_GB2312" w:eastAsia="仿宋_GB2312" w:cs="仿宋_GB2312"/>
          <w:color w:val="000000" w:themeColor="text1"/>
          <w:sz w:val="32"/>
          <w:szCs w:val="32"/>
          <w:highlight w:val="none"/>
          <w:lang w:val="en-US" w:eastAsia="zh-CN"/>
        </w:rPr>
        <w:t>表2   氯含量重复性试验</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20"/>
        <w:gridCol w:w="1420"/>
        <w:gridCol w:w="1420"/>
      </w:tblGrid>
      <w:tr w14:paraId="6236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Pr>
          <w:p w14:paraId="7A13B478">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w:t>
            </w:r>
          </w:p>
        </w:tc>
        <w:tc>
          <w:tcPr>
            <w:tcW w:w="1419" w:type="dxa"/>
          </w:tcPr>
          <w:p w14:paraId="5CAB1FEA">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color w:val="000000" w:themeColor="text1"/>
                <w:sz w:val="18"/>
                <w:szCs w:val="18"/>
                <w:highlight w:val="none"/>
                <w:vertAlign w:val="baseline"/>
                <w:lang w:val="en-US" w:eastAsia="zh-CN"/>
              </w:rPr>
              <w:t>序号</w:t>
            </w:r>
          </w:p>
        </w:tc>
        <w:tc>
          <w:tcPr>
            <w:tcW w:w="1419" w:type="dxa"/>
            <w:vAlign w:val="center"/>
          </w:tcPr>
          <w:p w14:paraId="0BFC95D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1#</w:t>
            </w:r>
          </w:p>
        </w:tc>
        <w:tc>
          <w:tcPr>
            <w:tcW w:w="1420" w:type="dxa"/>
            <w:vAlign w:val="center"/>
          </w:tcPr>
          <w:p w14:paraId="5610C61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2#</w:t>
            </w:r>
          </w:p>
        </w:tc>
        <w:tc>
          <w:tcPr>
            <w:tcW w:w="1420" w:type="dxa"/>
            <w:vAlign w:val="center"/>
          </w:tcPr>
          <w:p w14:paraId="1AEBA0B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3#</w:t>
            </w:r>
          </w:p>
        </w:tc>
        <w:tc>
          <w:tcPr>
            <w:tcW w:w="1420" w:type="dxa"/>
            <w:vAlign w:val="center"/>
          </w:tcPr>
          <w:p w14:paraId="23EBBC4C">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4#</w:t>
            </w:r>
          </w:p>
        </w:tc>
      </w:tr>
      <w:tr w14:paraId="2A85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34A4DB88">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实验室1</w:t>
            </w:r>
          </w:p>
        </w:tc>
        <w:tc>
          <w:tcPr>
            <w:tcW w:w="1419" w:type="dxa"/>
            <w:vAlign w:val="center"/>
          </w:tcPr>
          <w:p w14:paraId="68BFF7A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4267114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272.23</w:t>
            </w:r>
          </w:p>
        </w:tc>
        <w:tc>
          <w:tcPr>
            <w:tcW w:w="1420" w:type="dxa"/>
            <w:vAlign w:val="center"/>
          </w:tcPr>
          <w:p w14:paraId="4CF2169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19.97</w:t>
            </w:r>
          </w:p>
        </w:tc>
        <w:tc>
          <w:tcPr>
            <w:tcW w:w="1420" w:type="dxa"/>
            <w:vAlign w:val="center"/>
          </w:tcPr>
          <w:p w14:paraId="0AF9D158">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2.44</w:t>
            </w:r>
          </w:p>
        </w:tc>
        <w:tc>
          <w:tcPr>
            <w:tcW w:w="1420" w:type="dxa"/>
            <w:vAlign w:val="center"/>
          </w:tcPr>
          <w:p w14:paraId="1A60ABF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139.29</w:t>
            </w:r>
          </w:p>
        </w:tc>
      </w:tr>
      <w:tr w14:paraId="7845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8B28C8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89B8D6C">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35FD562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284.04</w:t>
            </w:r>
          </w:p>
        </w:tc>
        <w:tc>
          <w:tcPr>
            <w:tcW w:w="1420" w:type="dxa"/>
            <w:vAlign w:val="center"/>
          </w:tcPr>
          <w:p w14:paraId="06E0C5E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21.34</w:t>
            </w:r>
          </w:p>
        </w:tc>
        <w:tc>
          <w:tcPr>
            <w:tcW w:w="1420" w:type="dxa"/>
            <w:vAlign w:val="center"/>
          </w:tcPr>
          <w:p w14:paraId="52D6BC3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2.52</w:t>
            </w:r>
          </w:p>
        </w:tc>
        <w:tc>
          <w:tcPr>
            <w:tcW w:w="1420" w:type="dxa"/>
            <w:vAlign w:val="center"/>
          </w:tcPr>
          <w:p w14:paraId="5E53F22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136.40</w:t>
            </w:r>
          </w:p>
        </w:tc>
      </w:tr>
      <w:tr w14:paraId="14CE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E2BA512">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03FD2D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401A99C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279.21</w:t>
            </w:r>
          </w:p>
        </w:tc>
        <w:tc>
          <w:tcPr>
            <w:tcW w:w="1420" w:type="dxa"/>
            <w:vAlign w:val="center"/>
          </w:tcPr>
          <w:p w14:paraId="32DD67D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21.58</w:t>
            </w:r>
          </w:p>
        </w:tc>
        <w:tc>
          <w:tcPr>
            <w:tcW w:w="1420" w:type="dxa"/>
            <w:vAlign w:val="center"/>
          </w:tcPr>
          <w:p w14:paraId="098CDD4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2.57</w:t>
            </w:r>
          </w:p>
        </w:tc>
        <w:tc>
          <w:tcPr>
            <w:tcW w:w="1420" w:type="dxa"/>
            <w:vAlign w:val="center"/>
          </w:tcPr>
          <w:p w14:paraId="1D4E1E8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133.94</w:t>
            </w:r>
          </w:p>
        </w:tc>
      </w:tr>
      <w:tr w14:paraId="3F6F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F35C502">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671A35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3CB93BA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278.48</w:t>
            </w:r>
          </w:p>
        </w:tc>
        <w:tc>
          <w:tcPr>
            <w:tcW w:w="1420" w:type="dxa"/>
            <w:vAlign w:val="center"/>
          </w:tcPr>
          <w:p w14:paraId="534B85E8">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20.39</w:t>
            </w:r>
          </w:p>
        </w:tc>
        <w:tc>
          <w:tcPr>
            <w:tcW w:w="1420" w:type="dxa"/>
            <w:vAlign w:val="center"/>
          </w:tcPr>
          <w:p w14:paraId="36EF160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2.38</w:t>
            </w:r>
          </w:p>
        </w:tc>
        <w:tc>
          <w:tcPr>
            <w:tcW w:w="1420" w:type="dxa"/>
            <w:vAlign w:val="center"/>
          </w:tcPr>
          <w:p w14:paraId="470F436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139.09</w:t>
            </w:r>
          </w:p>
        </w:tc>
      </w:tr>
      <w:tr w14:paraId="72D3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55AA01E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9F7A69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25B00BF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283.42</w:t>
            </w:r>
          </w:p>
        </w:tc>
        <w:tc>
          <w:tcPr>
            <w:tcW w:w="1420" w:type="dxa"/>
            <w:vAlign w:val="center"/>
          </w:tcPr>
          <w:p w14:paraId="510BAF4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19.43</w:t>
            </w:r>
          </w:p>
        </w:tc>
        <w:tc>
          <w:tcPr>
            <w:tcW w:w="1420" w:type="dxa"/>
            <w:vAlign w:val="center"/>
          </w:tcPr>
          <w:p w14:paraId="5C5AA3D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2.65</w:t>
            </w:r>
          </w:p>
        </w:tc>
        <w:tc>
          <w:tcPr>
            <w:tcW w:w="1420" w:type="dxa"/>
            <w:vAlign w:val="center"/>
          </w:tcPr>
          <w:p w14:paraId="7104AB6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138.52</w:t>
            </w:r>
          </w:p>
        </w:tc>
      </w:tr>
      <w:tr w14:paraId="046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43030155">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983046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6DCE487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255.53</w:t>
            </w:r>
          </w:p>
        </w:tc>
        <w:tc>
          <w:tcPr>
            <w:tcW w:w="1420" w:type="dxa"/>
            <w:vAlign w:val="center"/>
          </w:tcPr>
          <w:p w14:paraId="01FD5DE8">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20.09</w:t>
            </w:r>
          </w:p>
        </w:tc>
        <w:tc>
          <w:tcPr>
            <w:tcW w:w="1420" w:type="dxa"/>
            <w:vAlign w:val="center"/>
          </w:tcPr>
          <w:p w14:paraId="3E5FF0C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2.67</w:t>
            </w:r>
          </w:p>
        </w:tc>
        <w:tc>
          <w:tcPr>
            <w:tcW w:w="1420" w:type="dxa"/>
            <w:vAlign w:val="center"/>
          </w:tcPr>
          <w:p w14:paraId="0695F60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145.83</w:t>
            </w:r>
          </w:p>
        </w:tc>
      </w:tr>
      <w:tr w14:paraId="5652F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625C46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0D400F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2B41D2B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278.67</w:t>
            </w:r>
          </w:p>
        </w:tc>
        <w:tc>
          <w:tcPr>
            <w:tcW w:w="1420" w:type="dxa"/>
            <w:vAlign w:val="center"/>
          </w:tcPr>
          <w:p w14:paraId="1DF8B3D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20.35</w:t>
            </w:r>
          </w:p>
        </w:tc>
        <w:tc>
          <w:tcPr>
            <w:tcW w:w="1420" w:type="dxa"/>
            <w:vAlign w:val="center"/>
          </w:tcPr>
          <w:p w14:paraId="79B9407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2.42</w:t>
            </w:r>
          </w:p>
        </w:tc>
        <w:tc>
          <w:tcPr>
            <w:tcW w:w="1420" w:type="dxa"/>
            <w:vAlign w:val="center"/>
          </w:tcPr>
          <w:p w14:paraId="432BC67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135.36</w:t>
            </w:r>
          </w:p>
        </w:tc>
      </w:tr>
      <w:tr w14:paraId="12E7B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D3766DB">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5C0C539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152F0E9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275.94</w:t>
            </w:r>
          </w:p>
        </w:tc>
        <w:tc>
          <w:tcPr>
            <w:tcW w:w="1420" w:type="dxa"/>
            <w:vAlign w:val="center"/>
          </w:tcPr>
          <w:p w14:paraId="29030F4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20.45</w:t>
            </w:r>
          </w:p>
        </w:tc>
        <w:tc>
          <w:tcPr>
            <w:tcW w:w="1420" w:type="dxa"/>
            <w:vAlign w:val="center"/>
          </w:tcPr>
          <w:p w14:paraId="65D8ABE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2.52</w:t>
            </w:r>
          </w:p>
        </w:tc>
        <w:tc>
          <w:tcPr>
            <w:tcW w:w="1420" w:type="dxa"/>
            <w:vAlign w:val="center"/>
          </w:tcPr>
          <w:p w14:paraId="4D0121C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138.35</w:t>
            </w:r>
          </w:p>
        </w:tc>
      </w:tr>
      <w:tr w14:paraId="221F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D3A5DB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C2E19A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43FC1E2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3.55</w:t>
            </w:r>
          </w:p>
        </w:tc>
        <w:tc>
          <w:tcPr>
            <w:tcW w:w="1420" w:type="dxa"/>
            <w:vAlign w:val="center"/>
          </w:tcPr>
          <w:p w14:paraId="44C2AC1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3.72</w:t>
            </w:r>
          </w:p>
        </w:tc>
        <w:tc>
          <w:tcPr>
            <w:tcW w:w="1420" w:type="dxa"/>
            <w:vAlign w:val="center"/>
          </w:tcPr>
          <w:p w14:paraId="1D13874E">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4.60</w:t>
            </w:r>
          </w:p>
        </w:tc>
        <w:tc>
          <w:tcPr>
            <w:tcW w:w="1420" w:type="dxa"/>
            <w:vAlign w:val="center"/>
          </w:tcPr>
          <w:p w14:paraId="4910CAB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2.79</w:t>
            </w:r>
          </w:p>
        </w:tc>
      </w:tr>
      <w:tr w14:paraId="3AFF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5D4DCFCD">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实验室2</w:t>
            </w:r>
          </w:p>
        </w:tc>
        <w:tc>
          <w:tcPr>
            <w:tcW w:w="1419" w:type="dxa"/>
            <w:vAlign w:val="center"/>
          </w:tcPr>
          <w:p w14:paraId="0341D7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6DD21BE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288.70</w:t>
            </w:r>
          </w:p>
        </w:tc>
        <w:tc>
          <w:tcPr>
            <w:tcW w:w="1420" w:type="dxa"/>
            <w:vAlign w:val="center"/>
          </w:tcPr>
          <w:p w14:paraId="614FCB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19.76</w:t>
            </w:r>
          </w:p>
        </w:tc>
        <w:tc>
          <w:tcPr>
            <w:tcW w:w="1420" w:type="dxa"/>
            <w:vAlign w:val="center"/>
          </w:tcPr>
          <w:p w14:paraId="486569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19.76</w:t>
            </w:r>
          </w:p>
        </w:tc>
        <w:tc>
          <w:tcPr>
            <w:tcW w:w="1420" w:type="dxa"/>
            <w:vAlign w:val="center"/>
          </w:tcPr>
          <w:p w14:paraId="024804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128.50</w:t>
            </w:r>
          </w:p>
        </w:tc>
      </w:tr>
      <w:tr w14:paraId="12CC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79C1465">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33E58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7E2830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303.90</w:t>
            </w:r>
          </w:p>
        </w:tc>
        <w:tc>
          <w:tcPr>
            <w:tcW w:w="1420" w:type="dxa"/>
            <w:vAlign w:val="center"/>
          </w:tcPr>
          <w:p w14:paraId="470E57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18.24</w:t>
            </w:r>
          </w:p>
        </w:tc>
        <w:tc>
          <w:tcPr>
            <w:tcW w:w="1420" w:type="dxa"/>
            <w:vAlign w:val="center"/>
          </w:tcPr>
          <w:p w14:paraId="6BA516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18.24</w:t>
            </w:r>
          </w:p>
        </w:tc>
        <w:tc>
          <w:tcPr>
            <w:tcW w:w="1420" w:type="dxa"/>
            <w:vAlign w:val="center"/>
          </w:tcPr>
          <w:p w14:paraId="495624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132.90</w:t>
            </w:r>
          </w:p>
        </w:tc>
      </w:tr>
      <w:tr w14:paraId="4C66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7282814">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F9C19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0EFDF1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277.10</w:t>
            </w:r>
          </w:p>
        </w:tc>
        <w:tc>
          <w:tcPr>
            <w:tcW w:w="1420" w:type="dxa"/>
            <w:vAlign w:val="center"/>
          </w:tcPr>
          <w:p w14:paraId="2B6373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18.77</w:t>
            </w:r>
          </w:p>
        </w:tc>
        <w:tc>
          <w:tcPr>
            <w:tcW w:w="1420" w:type="dxa"/>
            <w:vAlign w:val="center"/>
          </w:tcPr>
          <w:p w14:paraId="497B903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18.77</w:t>
            </w:r>
          </w:p>
        </w:tc>
        <w:tc>
          <w:tcPr>
            <w:tcW w:w="1420" w:type="dxa"/>
            <w:vAlign w:val="center"/>
          </w:tcPr>
          <w:p w14:paraId="2F5201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127.60</w:t>
            </w:r>
          </w:p>
        </w:tc>
      </w:tr>
      <w:tr w14:paraId="50DA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25161877">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280FE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1ADFE9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282.50</w:t>
            </w:r>
          </w:p>
        </w:tc>
        <w:tc>
          <w:tcPr>
            <w:tcW w:w="1420" w:type="dxa"/>
            <w:vAlign w:val="center"/>
          </w:tcPr>
          <w:p w14:paraId="7443CC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19.65</w:t>
            </w:r>
          </w:p>
        </w:tc>
        <w:tc>
          <w:tcPr>
            <w:tcW w:w="1420" w:type="dxa"/>
            <w:vAlign w:val="center"/>
          </w:tcPr>
          <w:p w14:paraId="688787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19.65</w:t>
            </w:r>
          </w:p>
        </w:tc>
        <w:tc>
          <w:tcPr>
            <w:tcW w:w="1420" w:type="dxa"/>
            <w:vAlign w:val="center"/>
          </w:tcPr>
          <w:p w14:paraId="777373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133.00</w:t>
            </w:r>
          </w:p>
        </w:tc>
      </w:tr>
      <w:tr w14:paraId="4DB6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7383A9D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FB1EA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2DAC8C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292.10</w:t>
            </w:r>
          </w:p>
        </w:tc>
        <w:tc>
          <w:tcPr>
            <w:tcW w:w="1420" w:type="dxa"/>
            <w:vAlign w:val="center"/>
          </w:tcPr>
          <w:p w14:paraId="276516C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20.15</w:t>
            </w:r>
          </w:p>
        </w:tc>
        <w:tc>
          <w:tcPr>
            <w:tcW w:w="1420" w:type="dxa"/>
            <w:vAlign w:val="center"/>
          </w:tcPr>
          <w:p w14:paraId="68F205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20.15</w:t>
            </w:r>
          </w:p>
        </w:tc>
        <w:tc>
          <w:tcPr>
            <w:tcW w:w="1420" w:type="dxa"/>
            <w:vAlign w:val="center"/>
          </w:tcPr>
          <w:p w14:paraId="7FC9F2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138.30</w:t>
            </w:r>
          </w:p>
        </w:tc>
      </w:tr>
      <w:tr w14:paraId="0FDE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669ED6E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0D9AD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7C4552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303.20</w:t>
            </w:r>
          </w:p>
        </w:tc>
        <w:tc>
          <w:tcPr>
            <w:tcW w:w="1420" w:type="dxa"/>
            <w:vAlign w:val="center"/>
          </w:tcPr>
          <w:p w14:paraId="58CF6C6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20.13</w:t>
            </w:r>
          </w:p>
        </w:tc>
        <w:tc>
          <w:tcPr>
            <w:tcW w:w="1420" w:type="dxa"/>
            <w:vAlign w:val="center"/>
          </w:tcPr>
          <w:p w14:paraId="4B7850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20.13</w:t>
            </w:r>
          </w:p>
        </w:tc>
        <w:tc>
          <w:tcPr>
            <w:tcW w:w="1420" w:type="dxa"/>
            <w:vAlign w:val="center"/>
          </w:tcPr>
          <w:p w14:paraId="235F20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130.60</w:t>
            </w:r>
          </w:p>
        </w:tc>
      </w:tr>
      <w:tr w14:paraId="1826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559A07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A009C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555CBC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282.10</w:t>
            </w:r>
          </w:p>
        </w:tc>
        <w:tc>
          <w:tcPr>
            <w:tcW w:w="1420" w:type="dxa"/>
            <w:vAlign w:val="center"/>
          </w:tcPr>
          <w:p w14:paraId="3CAD923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20.16</w:t>
            </w:r>
          </w:p>
        </w:tc>
        <w:tc>
          <w:tcPr>
            <w:tcW w:w="1420" w:type="dxa"/>
            <w:vAlign w:val="center"/>
          </w:tcPr>
          <w:p w14:paraId="772A81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20.16</w:t>
            </w:r>
          </w:p>
        </w:tc>
        <w:tc>
          <w:tcPr>
            <w:tcW w:w="1420" w:type="dxa"/>
            <w:vAlign w:val="center"/>
          </w:tcPr>
          <w:p w14:paraId="20C005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133.50</w:t>
            </w:r>
          </w:p>
        </w:tc>
      </w:tr>
      <w:tr w14:paraId="58FC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5967BF1B">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95298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542034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289.94</w:t>
            </w:r>
          </w:p>
        </w:tc>
        <w:tc>
          <w:tcPr>
            <w:tcW w:w="1420" w:type="dxa"/>
            <w:vAlign w:val="center"/>
          </w:tcPr>
          <w:p w14:paraId="42DB37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19.55</w:t>
            </w:r>
          </w:p>
        </w:tc>
        <w:tc>
          <w:tcPr>
            <w:tcW w:w="1420" w:type="dxa"/>
            <w:vAlign w:val="center"/>
          </w:tcPr>
          <w:p w14:paraId="0283BC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19.55</w:t>
            </w:r>
          </w:p>
        </w:tc>
        <w:tc>
          <w:tcPr>
            <w:tcW w:w="1420" w:type="dxa"/>
            <w:vAlign w:val="center"/>
          </w:tcPr>
          <w:p w14:paraId="5B4FD5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132.06</w:t>
            </w:r>
          </w:p>
        </w:tc>
      </w:tr>
      <w:tr w14:paraId="70C4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4883F6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DF44E8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43E86C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3.61</w:t>
            </w:r>
          </w:p>
        </w:tc>
        <w:tc>
          <w:tcPr>
            <w:tcW w:w="1420" w:type="dxa"/>
            <w:vAlign w:val="center"/>
          </w:tcPr>
          <w:p w14:paraId="29D650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3.88</w:t>
            </w:r>
          </w:p>
        </w:tc>
        <w:tc>
          <w:tcPr>
            <w:tcW w:w="1420" w:type="dxa"/>
            <w:vAlign w:val="center"/>
          </w:tcPr>
          <w:p w14:paraId="394B36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3.88</w:t>
            </w:r>
          </w:p>
        </w:tc>
        <w:tc>
          <w:tcPr>
            <w:tcW w:w="1420" w:type="dxa"/>
            <w:vAlign w:val="center"/>
          </w:tcPr>
          <w:p w14:paraId="157CDC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2.72</w:t>
            </w:r>
          </w:p>
        </w:tc>
      </w:tr>
      <w:tr w14:paraId="0740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57DAEF5E">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实验室3</w:t>
            </w:r>
          </w:p>
        </w:tc>
        <w:tc>
          <w:tcPr>
            <w:tcW w:w="1419" w:type="dxa"/>
            <w:vAlign w:val="center"/>
          </w:tcPr>
          <w:p w14:paraId="2C5D77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3B37C5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275.57</w:t>
            </w:r>
          </w:p>
        </w:tc>
        <w:tc>
          <w:tcPr>
            <w:tcW w:w="1420" w:type="dxa"/>
            <w:vAlign w:val="center"/>
          </w:tcPr>
          <w:p w14:paraId="7902B4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19.04</w:t>
            </w:r>
          </w:p>
        </w:tc>
        <w:tc>
          <w:tcPr>
            <w:tcW w:w="1420" w:type="dxa"/>
            <w:vAlign w:val="center"/>
          </w:tcPr>
          <w:p w14:paraId="7443162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2.45</w:t>
            </w:r>
          </w:p>
        </w:tc>
        <w:tc>
          <w:tcPr>
            <w:tcW w:w="1420" w:type="dxa"/>
            <w:vAlign w:val="center"/>
          </w:tcPr>
          <w:p w14:paraId="66347E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131.41</w:t>
            </w:r>
          </w:p>
        </w:tc>
      </w:tr>
      <w:tr w14:paraId="482D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579A944A">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F9122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0224F1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308.37</w:t>
            </w:r>
          </w:p>
        </w:tc>
        <w:tc>
          <w:tcPr>
            <w:tcW w:w="1420" w:type="dxa"/>
            <w:vAlign w:val="center"/>
          </w:tcPr>
          <w:p w14:paraId="76C9CE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19.69</w:t>
            </w:r>
          </w:p>
        </w:tc>
        <w:tc>
          <w:tcPr>
            <w:tcW w:w="1420" w:type="dxa"/>
            <w:vAlign w:val="center"/>
          </w:tcPr>
          <w:p w14:paraId="12A4744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2.57</w:t>
            </w:r>
          </w:p>
        </w:tc>
        <w:tc>
          <w:tcPr>
            <w:tcW w:w="1420" w:type="dxa"/>
            <w:vAlign w:val="center"/>
          </w:tcPr>
          <w:p w14:paraId="1838D3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129.33</w:t>
            </w:r>
          </w:p>
        </w:tc>
      </w:tr>
      <w:tr w14:paraId="6CE7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15978B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AD0B9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35DBB9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281.80</w:t>
            </w:r>
          </w:p>
        </w:tc>
        <w:tc>
          <w:tcPr>
            <w:tcW w:w="1420" w:type="dxa"/>
            <w:vAlign w:val="center"/>
          </w:tcPr>
          <w:p w14:paraId="57A501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19.77</w:t>
            </w:r>
          </w:p>
        </w:tc>
        <w:tc>
          <w:tcPr>
            <w:tcW w:w="1420" w:type="dxa"/>
            <w:vAlign w:val="center"/>
          </w:tcPr>
          <w:p w14:paraId="17A3A0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2.53</w:t>
            </w:r>
          </w:p>
        </w:tc>
        <w:tc>
          <w:tcPr>
            <w:tcW w:w="1420" w:type="dxa"/>
            <w:vAlign w:val="center"/>
          </w:tcPr>
          <w:p w14:paraId="03A492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131.69</w:t>
            </w:r>
          </w:p>
        </w:tc>
      </w:tr>
      <w:tr w14:paraId="1299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5DB2F6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E5AE8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5CD05C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287.56</w:t>
            </w:r>
          </w:p>
        </w:tc>
        <w:tc>
          <w:tcPr>
            <w:tcW w:w="1420" w:type="dxa"/>
            <w:vAlign w:val="center"/>
          </w:tcPr>
          <w:p w14:paraId="0C4FFE9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19.83</w:t>
            </w:r>
          </w:p>
        </w:tc>
        <w:tc>
          <w:tcPr>
            <w:tcW w:w="1420" w:type="dxa"/>
            <w:vAlign w:val="center"/>
          </w:tcPr>
          <w:p w14:paraId="726805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2.64</w:t>
            </w:r>
          </w:p>
        </w:tc>
        <w:tc>
          <w:tcPr>
            <w:tcW w:w="1420" w:type="dxa"/>
            <w:vAlign w:val="center"/>
          </w:tcPr>
          <w:p w14:paraId="3AC906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130.88</w:t>
            </w:r>
          </w:p>
        </w:tc>
      </w:tr>
      <w:tr w14:paraId="1D80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34E2C2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46411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16512E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293.36</w:t>
            </w:r>
          </w:p>
        </w:tc>
        <w:tc>
          <w:tcPr>
            <w:tcW w:w="1420" w:type="dxa"/>
            <w:vAlign w:val="center"/>
          </w:tcPr>
          <w:p w14:paraId="1309E4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19.35</w:t>
            </w:r>
          </w:p>
        </w:tc>
        <w:tc>
          <w:tcPr>
            <w:tcW w:w="1420" w:type="dxa"/>
            <w:vAlign w:val="center"/>
          </w:tcPr>
          <w:p w14:paraId="2B606D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2.50</w:t>
            </w:r>
          </w:p>
        </w:tc>
        <w:tc>
          <w:tcPr>
            <w:tcW w:w="1420" w:type="dxa"/>
            <w:vAlign w:val="center"/>
          </w:tcPr>
          <w:p w14:paraId="46ED60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139.09</w:t>
            </w:r>
          </w:p>
        </w:tc>
      </w:tr>
      <w:tr w14:paraId="074A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235A48D">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AC2DB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70DAF7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283.98</w:t>
            </w:r>
          </w:p>
        </w:tc>
        <w:tc>
          <w:tcPr>
            <w:tcW w:w="1420" w:type="dxa"/>
            <w:vAlign w:val="center"/>
          </w:tcPr>
          <w:p w14:paraId="79D32E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20.52</w:t>
            </w:r>
          </w:p>
        </w:tc>
        <w:tc>
          <w:tcPr>
            <w:tcW w:w="1420" w:type="dxa"/>
            <w:vAlign w:val="center"/>
          </w:tcPr>
          <w:p w14:paraId="31B1F2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2.77</w:t>
            </w:r>
          </w:p>
        </w:tc>
        <w:tc>
          <w:tcPr>
            <w:tcW w:w="1420" w:type="dxa"/>
            <w:vAlign w:val="center"/>
          </w:tcPr>
          <w:p w14:paraId="21B063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127.71</w:t>
            </w:r>
          </w:p>
        </w:tc>
      </w:tr>
      <w:tr w14:paraId="0448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78453E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2F75EF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040EB9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291.40</w:t>
            </w:r>
          </w:p>
        </w:tc>
        <w:tc>
          <w:tcPr>
            <w:tcW w:w="1420" w:type="dxa"/>
            <w:vAlign w:val="center"/>
          </w:tcPr>
          <w:p w14:paraId="21795D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18.12</w:t>
            </w:r>
          </w:p>
        </w:tc>
        <w:tc>
          <w:tcPr>
            <w:tcW w:w="1420" w:type="dxa"/>
            <w:vAlign w:val="center"/>
          </w:tcPr>
          <w:p w14:paraId="52E034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2.40</w:t>
            </w:r>
          </w:p>
        </w:tc>
        <w:tc>
          <w:tcPr>
            <w:tcW w:w="1420" w:type="dxa"/>
            <w:vAlign w:val="center"/>
          </w:tcPr>
          <w:p w14:paraId="5B0119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132.58</w:t>
            </w:r>
          </w:p>
        </w:tc>
      </w:tr>
      <w:tr w14:paraId="4435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79EDBAC0">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669D1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2FEC9C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288.86</w:t>
            </w:r>
          </w:p>
        </w:tc>
        <w:tc>
          <w:tcPr>
            <w:tcW w:w="1420" w:type="dxa"/>
            <w:vAlign w:val="center"/>
          </w:tcPr>
          <w:p w14:paraId="120E6E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19.47</w:t>
            </w:r>
          </w:p>
        </w:tc>
        <w:tc>
          <w:tcPr>
            <w:tcW w:w="1420" w:type="dxa"/>
            <w:vAlign w:val="center"/>
          </w:tcPr>
          <w:p w14:paraId="077A46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2.55</w:t>
            </w:r>
          </w:p>
        </w:tc>
        <w:tc>
          <w:tcPr>
            <w:tcW w:w="1420" w:type="dxa"/>
            <w:vAlign w:val="center"/>
          </w:tcPr>
          <w:p w14:paraId="19417D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131.82</w:t>
            </w:r>
          </w:p>
        </w:tc>
      </w:tr>
      <w:tr w14:paraId="3BD7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207F4EB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DA749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7B3D86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3.63</w:t>
            </w:r>
          </w:p>
        </w:tc>
        <w:tc>
          <w:tcPr>
            <w:tcW w:w="1420" w:type="dxa"/>
            <w:vAlign w:val="center"/>
          </w:tcPr>
          <w:p w14:paraId="5A4EAD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3.86</w:t>
            </w:r>
          </w:p>
        </w:tc>
        <w:tc>
          <w:tcPr>
            <w:tcW w:w="1420" w:type="dxa"/>
            <w:vAlign w:val="center"/>
          </w:tcPr>
          <w:p w14:paraId="2F24F5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4.90</w:t>
            </w:r>
          </w:p>
        </w:tc>
        <w:tc>
          <w:tcPr>
            <w:tcW w:w="1420" w:type="dxa"/>
            <w:vAlign w:val="center"/>
          </w:tcPr>
          <w:p w14:paraId="19BBAB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2.73</w:t>
            </w:r>
          </w:p>
        </w:tc>
      </w:tr>
    </w:tbl>
    <w:p w14:paraId="50F3B08B">
      <w:pPr>
        <w:spacing w:line="360" w:lineRule="auto"/>
        <w:ind w:firstLine="640" w:firstLineChars="200"/>
        <w:rPr>
          <w:rFonts w:hint="eastAsia" w:ascii="仿宋_GB2312" w:hAnsi="仿宋_GB2312" w:eastAsia="仿宋_GB2312" w:cs="仿宋_GB2312"/>
          <w:color w:val="000000" w:themeColor="text1"/>
          <w:sz w:val="32"/>
          <w:szCs w:val="32"/>
          <w:highlight w:val="none"/>
          <w:lang w:val="en-US" w:eastAsia="zh-CN"/>
        </w:rPr>
      </w:pPr>
      <w:r>
        <w:rPr>
          <w:rFonts w:hint="eastAsia" w:ascii="仿宋_GB2312" w:hAnsi="仿宋_GB2312" w:eastAsia="仿宋_GB2312" w:cs="仿宋_GB2312"/>
          <w:bCs/>
          <w:sz w:val="32"/>
          <w:szCs w:val="32"/>
          <w:lang w:val="en-US" w:eastAsia="zh-CN"/>
        </w:rPr>
        <w:t>从以上试验数据可以看出，不同石墨样品的氯含量在1号实验室测定结果的相对标准偏差分别为3.55%、3.72%、4.60%、2.79%，2号实验室测定结果的相对标准偏差分别为3.61%、3.88%、3.88%、2.72%，3号实验室测定结果的相对标准偏差分别为3.63%、3.86%、4.90%、2.73%。</w:t>
      </w:r>
    </w:p>
    <w:p w14:paraId="089AFFFA">
      <w:pPr>
        <w:spacing w:line="360" w:lineRule="auto"/>
        <w:jc w:val="center"/>
        <w:rPr>
          <w:rFonts w:hint="eastAsia" w:ascii="仿宋_GB2312" w:hAnsi="仿宋_GB2312" w:eastAsia="仿宋_GB2312" w:cs="仿宋_GB2312"/>
          <w:color w:val="000000" w:themeColor="text1"/>
          <w:sz w:val="32"/>
          <w:szCs w:val="32"/>
          <w:highlight w:val="none"/>
          <w:lang w:val="en-US" w:eastAsia="zh-CN"/>
        </w:rPr>
      </w:pPr>
      <w:r>
        <w:rPr>
          <w:rFonts w:hint="eastAsia" w:ascii="仿宋_GB2312" w:hAnsi="仿宋_GB2312" w:eastAsia="仿宋_GB2312" w:cs="仿宋_GB2312"/>
          <w:color w:val="000000" w:themeColor="text1"/>
          <w:sz w:val="32"/>
          <w:szCs w:val="32"/>
          <w:highlight w:val="none"/>
          <w:lang w:val="en-US" w:eastAsia="zh-CN"/>
        </w:rPr>
        <w:t>表3   溴含量重复性试验</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20"/>
        <w:gridCol w:w="1420"/>
        <w:gridCol w:w="1420"/>
      </w:tblGrid>
      <w:tr w14:paraId="5240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tcPr>
          <w:p w14:paraId="1FA42DE7">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w:t>
            </w:r>
          </w:p>
        </w:tc>
        <w:tc>
          <w:tcPr>
            <w:tcW w:w="1419" w:type="dxa"/>
          </w:tcPr>
          <w:p w14:paraId="2AA6655F">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color w:val="000000" w:themeColor="text1"/>
                <w:sz w:val="18"/>
                <w:szCs w:val="18"/>
                <w:highlight w:val="none"/>
                <w:vertAlign w:val="baseline"/>
                <w:lang w:val="en-US" w:eastAsia="zh-CN"/>
              </w:rPr>
              <w:t>序号</w:t>
            </w:r>
          </w:p>
        </w:tc>
        <w:tc>
          <w:tcPr>
            <w:tcW w:w="1419" w:type="dxa"/>
            <w:vAlign w:val="center"/>
          </w:tcPr>
          <w:p w14:paraId="73D926C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1#</w:t>
            </w:r>
          </w:p>
        </w:tc>
        <w:tc>
          <w:tcPr>
            <w:tcW w:w="1420" w:type="dxa"/>
            <w:vAlign w:val="center"/>
          </w:tcPr>
          <w:p w14:paraId="0D8C904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2#</w:t>
            </w:r>
          </w:p>
        </w:tc>
        <w:tc>
          <w:tcPr>
            <w:tcW w:w="1420" w:type="dxa"/>
            <w:vAlign w:val="center"/>
          </w:tcPr>
          <w:p w14:paraId="5A6AF02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3#</w:t>
            </w:r>
          </w:p>
        </w:tc>
        <w:tc>
          <w:tcPr>
            <w:tcW w:w="1420" w:type="dxa"/>
            <w:vAlign w:val="center"/>
          </w:tcPr>
          <w:p w14:paraId="0D0678D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b/>
                <w:bCs/>
                <w:i w:val="0"/>
                <w:iCs w:val="0"/>
                <w:color w:val="000000"/>
                <w:kern w:val="0"/>
                <w:sz w:val="18"/>
                <w:szCs w:val="18"/>
                <w:u w:val="none"/>
                <w:lang w:val="en-US" w:eastAsia="zh-CN" w:bidi="ar"/>
              </w:rPr>
              <w:t>4#</w:t>
            </w:r>
          </w:p>
        </w:tc>
      </w:tr>
      <w:tr w14:paraId="50BF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7D0AA3CF">
            <w:pPr>
              <w:spacing w:line="360" w:lineRule="auto"/>
              <w:jc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实验室1</w:t>
            </w:r>
          </w:p>
        </w:tc>
        <w:tc>
          <w:tcPr>
            <w:tcW w:w="1419" w:type="dxa"/>
            <w:vAlign w:val="center"/>
          </w:tcPr>
          <w:p w14:paraId="020FAA18">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0560B5CD">
            <w:pPr>
              <w:keepNext w:val="0"/>
              <w:keepLines w:val="0"/>
              <w:widowControl/>
              <w:suppressLineNumbers w:val="0"/>
              <w:jc w:val="center"/>
              <w:textAlignment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B30557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E8F50E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3DC1BE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6F0F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789E0DE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84174E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2CF1B62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99F80C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75CBF5B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4BEC24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245A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584502B8">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5C9C18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3B02F5D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DB9181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0FABCE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71F2E3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0D4B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23FCC52A">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5719266">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34BA4AA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F4FAC1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819C42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0FC4DC">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2304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0D1128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CA249A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329E169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DF0525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704C445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72FBB57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7CEE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62428F2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34FA89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383A56E4">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AF3E2C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10BB3F1">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17B58C5">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6A8E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EB11938">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5E9D639">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2D9C447C">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5030C27">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ABDF13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47BC999B">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3F50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69E800D2">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789EC5AD">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7E3BF87A">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B281CA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435A5D20">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B41A72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ND</w:t>
            </w:r>
          </w:p>
        </w:tc>
      </w:tr>
      <w:tr w14:paraId="6A54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vAlign w:val="center"/>
          </w:tcPr>
          <w:p w14:paraId="329CBD2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A696702">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4E516FA0">
            <w:pPr>
              <w:keepNext w:val="0"/>
              <w:keepLines w:val="0"/>
              <w:widowControl/>
              <w:suppressLineNumbers w:val="0"/>
              <w:jc w:val="center"/>
              <w:textAlignment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6E48AE71">
            <w:pPr>
              <w:keepNext w:val="0"/>
              <w:keepLines w:val="0"/>
              <w:widowControl/>
              <w:suppressLineNumbers w:val="0"/>
              <w:jc w:val="center"/>
              <w:textAlignment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579B752F">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5DE73BD3">
            <w:pPr>
              <w:keepNext w:val="0"/>
              <w:keepLines w:val="0"/>
              <w:widowControl/>
              <w:suppressLineNumbers w:val="0"/>
              <w:jc w:val="center"/>
              <w:textAlignment w:val="center"/>
              <w:rPr>
                <w:rFonts w:hint="eastAsia"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w:t>
            </w:r>
          </w:p>
        </w:tc>
      </w:tr>
      <w:tr w14:paraId="7721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13037407">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实验室2</w:t>
            </w:r>
          </w:p>
        </w:tc>
        <w:tc>
          <w:tcPr>
            <w:tcW w:w="1419" w:type="dxa"/>
            <w:vAlign w:val="center"/>
          </w:tcPr>
          <w:p w14:paraId="1039BEB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31C194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749595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39EEF5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A9A62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03C7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7563843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D5B7E1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1B25B6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68CEB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8A247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1AAA5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0DEF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A09996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03997B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4FA179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B21E0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4D048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2D14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6D39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900FC59">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4A729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056FAF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B3773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1E5FB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4C21A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5E21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9B5B33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5C4B9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6E8FB4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2D72F6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E40FE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5E00E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2C7C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6F405A2">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DAEB5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3FB1A6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13635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DCF89E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7F8BB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67E2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9A1C048">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545868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59D482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38AC6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061194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25B0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7EF23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A9EA754">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14196C6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7719CD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43CB3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0B4C6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C2F0B8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07C3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C9B8DB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B9EF8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689F95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2DC32D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024649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3E87D1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r>
      <w:tr w14:paraId="2678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restart"/>
            <w:vAlign w:val="center"/>
          </w:tcPr>
          <w:p w14:paraId="7BA405C2">
            <w:pPr>
              <w:spacing w:line="360" w:lineRule="auto"/>
              <w:jc w:val="center"/>
              <w:rPr>
                <w:rFonts w:hint="default" w:ascii="宋体" w:hAnsi="宋体" w:eastAsia="宋体" w:cs="宋体"/>
                <w:color w:val="000000" w:themeColor="text1"/>
                <w:sz w:val="18"/>
                <w:szCs w:val="18"/>
                <w:highlight w:val="none"/>
                <w:vertAlign w:val="baseline"/>
                <w:lang w:val="en-US" w:eastAsia="zh-CN"/>
              </w:rPr>
            </w:pPr>
            <w:r>
              <w:rPr>
                <w:rFonts w:hint="eastAsia" w:ascii="宋体" w:hAnsi="宋体" w:eastAsia="宋体" w:cs="宋体"/>
                <w:color w:val="000000" w:themeColor="text1"/>
                <w:sz w:val="18"/>
                <w:szCs w:val="18"/>
                <w:highlight w:val="none"/>
                <w:vertAlign w:val="baseline"/>
                <w:lang w:val="en-US" w:eastAsia="zh-CN"/>
              </w:rPr>
              <w:t>实验室3</w:t>
            </w:r>
          </w:p>
        </w:tc>
        <w:tc>
          <w:tcPr>
            <w:tcW w:w="1419" w:type="dxa"/>
            <w:vAlign w:val="center"/>
          </w:tcPr>
          <w:p w14:paraId="23E23B9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19" w:type="dxa"/>
            <w:vAlign w:val="center"/>
          </w:tcPr>
          <w:p w14:paraId="634580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6698C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96F3D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4953B1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678F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8D636FC">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58CD8E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w:t>
            </w:r>
          </w:p>
        </w:tc>
        <w:tc>
          <w:tcPr>
            <w:tcW w:w="1419" w:type="dxa"/>
            <w:vAlign w:val="center"/>
          </w:tcPr>
          <w:p w14:paraId="669C8C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C3A8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4491EB4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54963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5B75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6E62D5B9">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FEB4C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w:t>
            </w:r>
          </w:p>
        </w:tc>
        <w:tc>
          <w:tcPr>
            <w:tcW w:w="1419" w:type="dxa"/>
            <w:vAlign w:val="center"/>
          </w:tcPr>
          <w:p w14:paraId="3C6678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90252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CE9DC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6FBBF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074F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47271C3F">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3578B3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w:t>
            </w:r>
          </w:p>
        </w:tc>
        <w:tc>
          <w:tcPr>
            <w:tcW w:w="1419" w:type="dxa"/>
            <w:vAlign w:val="center"/>
          </w:tcPr>
          <w:p w14:paraId="441105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FEAFF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390648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B7F8D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7176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0C421557">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1A718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w:t>
            </w:r>
          </w:p>
        </w:tc>
        <w:tc>
          <w:tcPr>
            <w:tcW w:w="1419" w:type="dxa"/>
            <w:vAlign w:val="center"/>
          </w:tcPr>
          <w:p w14:paraId="01365F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46EE3B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2A646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AFCE5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5BE9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71D34B6">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6947CFF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w:t>
            </w:r>
          </w:p>
        </w:tc>
        <w:tc>
          <w:tcPr>
            <w:tcW w:w="1419" w:type="dxa"/>
            <w:vAlign w:val="center"/>
          </w:tcPr>
          <w:p w14:paraId="5CD5DE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F90C1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549D8C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24D00E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1CE3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3BE53A23">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F085C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w:t>
            </w:r>
          </w:p>
        </w:tc>
        <w:tc>
          <w:tcPr>
            <w:tcW w:w="1419" w:type="dxa"/>
            <w:vAlign w:val="center"/>
          </w:tcPr>
          <w:p w14:paraId="069901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BAFE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0E0614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0B61D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365C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E83A291">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454793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平均值</w:t>
            </w:r>
          </w:p>
        </w:tc>
        <w:tc>
          <w:tcPr>
            <w:tcW w:w="1419" w:type="dxa"/>
            <w:vAlign w:val="center"/>
          </w:tcPr>
          <w:p w14:paraId="0622F7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66A1C3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710D79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c>
          <w:tcPr>
            <w:tcW w:w="1420" w:type="dxa"/>
            <w:vAlign w:val="center"/>
          </w:tcPr>
          <w:p w14:paraId="1188EC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ND</w:t>
            </w:r>
          </w:p>
        </w:tc>
      </w:tr>
      <w:tr w14:paraId="403A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vMerge w:val="continue"/>
          </w:tcPr>
          <w:p w14:paraId="1FD5E0BD">
            <w:pPr>
              <w:spacing w:line="360" w:lineRule="auto"/>
              <w:jc w:val="center"/>
              <w:rPr>
                <w:rFonts w:hint="eastAsia" w:ascii="宋体" w:hAnsi="宋体" w:eastAsia="宋体" w:cs="宋体"/>
                <w:color w:val="000000" w:themeColor="text1"/>
                <w:sz w:val="18"/>
                <w:szCs w:val="18"/>
                <w:highlight w:val="none"/>
                <w:vertAlign w:val="baseline"/>
                <w:lang w:val="en-US" w:eastAsia="zh-CN"/>
              </w:rPr>
            </w:pPr>
          </w:p>
        </w:tc>
        <w:tc>
          <w:tcPr>
            <w:tcW w:w="1419" w:type="dxa"/>
            <w:vAlign w:val="center"/>
          </w:tcPr>
          <w:p w14:paraId="2B2129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相对标准偏差 RSD/%</w:t>
            </w:r>
          </w:p>
        </w:tc>
        <w:tc>
          <w:tcPr>
            <w:tcW w:w="1419" w:type="dxa"/>
            <w:vAlign w:val="center"/>
          </w:tcPr>
          <w:p w14:paraId="4BB2B8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426F5EB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452A96B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c>
          <w:tcPr>
            <w:tcW w:w="1420" w:type="dxa"/>
            <w:vAlign w:val="center"/>
          </w:tcPr>
          <w:p w14:paraId="3F9539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themeColor="text1"/>
                <w:sz w:val="18"/>
                <w:szCs w:val="18"/>
                <w:highlight w:val="none"/>
                <w:vertAlign w:val="baseline"/>
                <w:lang w:val="en-US" w:eastAsia="zh-CN"/>
              </w:rPr>
              <w:t>-</w:t>
            </w:r>
          </w:p>
        </w:tc>
      </w:tr>
    </w:tbl>
    <w:p w14:paraId="00E4A81D">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从以上试验数据可以看出，不同石墨样品的溴含量在同一实验室及不同实验室均未检出。</w:t>
      </w:r>
    </w:p>
    <w:p w14:paraId="2D2E39ED">
      <w:pPr>
        <w:spacing w:line="360" w:lineRule="auto"/>
        <w:ind w:firstLine="640" w:firstLineChars="200"/>
        <w:rPr>
          <w:rFonts w:hint="eastAsia" w:ascii="黑体" w:hAnsi="黑体" w:eastAsia="黑体" w:cs="黑体"/>
          <w:b w:val="0"/>
          <w:bCs/>
          <w:sz w:val="32"/>
          <w:szCs w:val="32"/>
        </w:rPr>
      </w:pPr>
      <w:r>
        <w:rPr>
          <w:rFonts w:hint="eastAsia" w:ascii="仿宋_GB2312" w:hAnsi="仿宋_GB2312" w:eastAsia="仿宋_GB2312" w:cs="仿宋_GB2312"/>
          <w:bCs/>
          <w:sz w:val="32"/>
          <w:szCs w:val="32"/>
        </w:rPr>
        <w:t>从以上验证试验</w:t>
      </w:r>
      <w:r>
        <w:rPr>
          <w:rFonts w:hint="eastAsia" w:ascii="仿宋_GB2312" w:hAnsi="仿宋_GB2312" w:eastAsia="仿宋_GB2312" w:cs="仿宋_GB2312"/>
          <w:bCs/>
          <w:sz w:val="32"/>
          <w:szCs w:val="32"/>
          <w:lang w:val="en-US" w:eastAsia="zh-CN"/>
        </w:rPr>
        <w:t>数据</w:t>
      </w:r>
      <w:r>
        <w:rPr>
          <w:rFonts w:hint="eastAsia" w:ascii="仿宋_GB2312" w:hAnsi="仿宋_GB2312" w:eastAsia="仿宋_GB2312" w:cs="仿宋_GB2312"/>
          <w:bCs/>
          <w:sz w:val="32"/>
          <w:szCs w:val="32"/>
        </w:rPr>
        <w:t>来看，企业所提供</w:t>
      </w:r>
      <w:r>
        <w:rPr>
          <w:rFonts w:hint="eastAsia" w:ascii="仿宋_GB2312" w:hAnsi="仿宋_GB2312" w:eastAsia="仿宋_GB2312" w:cs="仿宋_GB2312"/>
          <w:bCs/>
          <w:sz w:val="32"/>
          <w:szCs w:val="32"/>
          <w:lang w:val="en-US" w:eastAsia="zh-CN"/>
        </w:rPr>
        <w:t>不</w:t>
      </w:r>
      <w:r>
        <w:rPr>
          <w:rFonts w:hint="eastAsia" w:ascii="仿宋_GB2312" w:hAnsi="仿宋_GB2312" w:eastAsia="仿宋_GB2312" w:cs="仿宋_GB2312"/>
          <w:bCs/>
          <w:sz w:val="32"/>
          <w:szCs w:val="32"/>
        </w:rPr>
        <w:t>同规格</w:t>
      </w:r>
      <w:r>
        <w:rPr>
          <w:rFonts w:hint="eastAsia" w:ascii="仿宋_GB2312" w:hAnsi="仿宋_GB2312" w:eastAsia="仿宋_GB2312" w:cs="仿宋_GB2312"/>
          <w:bCs/>
          <w:sz w:val="32"/>
          <w:szCs w:val="32"/>
          <w:lang w:val="en-US" w:eastAsia="zh-CN"/>
        </w:rPr>
        <w:t>石墨</w:t>
      </w:r>
      <w:r>
        <w:rPr>
          <w:rFonts w:hint="eastAsia" w:ascii="仿宋_GB2312" w:hAnsi="仿宋_GB2312" w:eastAsia="仿宋_GB2312" w:cs="仿宋_GB2312"/>
          <w:bCs/>
          <w:sz w:val="32"/>
          <w:szCs w:val="32"/>
        </w:rPr>
        <w:t>样品</w:t>
      </w:r>
      <w:r>
        <w:rPr>
          <w:rFonts w:hint="eastAsia" w:ascii="仿宋_GB2312" w:hAnsi="仿宋_GB2312" w:eastAsia="仿宋_GB2312" w:cs="仿宋_GB2312"/>
          <w:bCs/>
          <w:sz w:val="32"/>
          <w:szCs w:val="32"/>
          <w:lang w:val="en-US" w:eastAsia="zh-CN"/>
        </w:rPr>
        <w:t>同一实验室和不同实验室的卤素含量</w:t>
      </w:r>
      <w:r>
        <w:rPr>
          <w:rFonts w:hint="eastAsia" w:ascii="仿宋_GB2312" w:hAnsi="仿宋_GB2312" w:eastAsia="仿宋_GB2312" w:cs="仿宋_GB2312"/>
          <w:bCs/>
          <w:sz w:val="32"/>
          <w:szCs w:val="32"/>
        </w:rPr>
        <w:t>试验结果平行性</w:t>
      </w:r>
      <w:r>
        <w:rPr>
          <w:rFonts w:hint="eastAsia" w:ascii="仿宋_GB2312" w:hAnsi="仿宋_GB2312" w:eastAsia="仿宋_GB2312" w:cs="仿宋_GB2312"/>
          <w:bCs/>
          <w:sz w:val="32"/>
          <w:szCs w:val="32"/>
          <w:lang w:val="en-US" w:eastAsia="zh-CN"/>
        </w:rPr>
        <w:t>及一致性</w:t>
      </w:r>
      <w:r>
        <w:rPr>
          <w:rFonts w:hint="eastAsia" w:ascii="仿宋_GB2312" w:hAnsi="仿宋_GB2312" w:eastAsia="仿宋_GB2312" w:cs="仿宋_GB2312"/>
          <w:bCs/>
          <w:sz w:val="32"/>
          <w:szCs w:val="32"/>
        </w:rPr>
        <w:t>较好，样品偏差也在要求范围内。因此，</w:t>
      </w:r>
      <w:r>
        <w:rPr>
          <w:rFonts w:hint="eastAsia" w:ascii="仿宋_GB2312" w:hAnsi="仿宋_GB2312" w:eastAsia="仿宋_GB2312" w:cs="仿宋_GB2312"/>
          <w:bCs/>
          <w:sz w:val="32"/>
          <w:szCs w:val="32"/>
          <w:lang w:val="en-US" w:eastAsia="zh-CN"/>
        </w:rPr>
        <w:t>本标准</w:t>
      </w:r>
      <w:r>
        <w:rPr>
          <w:rFonts w:hint="eastAsia" w:ascii="仿宋_GB2312" w:hAnsi="仿宋_GB2312" w:eastAsia="仿宋_GB2312" w:cs="仿宋_GB2312"/>
          <w:bCs/>
          <w:sz w:val="32"/>
          <w:szCs w:val="32"/>
        </w:rPr>
        <w:t>试验方法的采用是合理可行的、也是完全可靠的。</w:t>
      </w:r>
    </w:p>
    <w:p w14:paraId="626C28DA">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四、标准中涉及专利情况</w:t>
      </w:r>
    </w:p>
    <w:p w14:paraId="1DD373FE">
      <w:pPr>
        <w:spacing w:line="360" w:lineRule="auto"/>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本标准经起草小组认真调研和核查，未发现涉及到相关企业、单位和个人的专利。</w:t>
      </w:r>
    </w:p>
    <w:p w14:paraId="10089067">
      <w:pPr>
        <w:spacing w:line="360" w:lineRule="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五、产业化情况、推广应用论证和预期达到的经济效果等情况</w:t>
      </w:r>
    </w:p>
    <w:p w14:paraId="4D060504">
      <w:pPr>
        <w:spacing w:line="360" w:lineRule="auto"/>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石墨是重要工业矿物原料，其中高纯石墨被广泛应用于新能源电池、航空航天、核工业、电子器件及半导体等领域。2023年，我国石墨年需求量约为184万吨，年产量约为130万吨，高纯石墨产量为6.8万吨，年需求量则突破12万吨，供需缺口显著。2023年我国石墨产量达到130万t，同比上涨13%，相关生产企业约450余家，石墨生产行业正朝着高端化、精细化和多元化的方向迈进。在高端化方面，随着科技的不断进步，对石墨的纯度和性能要求越来越高，高品质石墨的生产技术不断创新和提升，在新能源汽车、储能技术、高科技应用等领域的需求推动下，石墨行业将继续保持增长态势。</w:t>
      </w:r>
    </w:p>
    <w:p w14:paraId="4B2D0E96">
      <w:pPr>
        <w:spacing w:line="360" w:lineRule="auto"/>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光伏、第三代半导体、电子信息、核工业等领域对石墨材料的纯度有很高要求（通常灰分含量≤5ppm），目前国内外生产高纯石墨的通常做法是根据石墨耐高温且不与卤素反应而杂质能被卤化成低沸点的卤化物而挥发除掉的原理，把石墨制品放入高温炉中于2200℃左右通入卤素气体进行提纯。石墨虽然不与卤素反应，但石墨是一种多孔材料，若纯化后清洗不彻底，纯化制品的孔隙中会吸附残存一定的卤素。残存卤素含量的高低直接影响到石墨的后期应用领域，如锂离子电池石墨负极材料、核石墨等对卤素含量都有严格的限量要求。因此，准确测定石墨材料中的卤素含量具有重要的现实意义。</w:t>
      </w:r>
    </w:p>
    <w:p w14:paraId="6C730B0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Cs/>
          <w:kern w:val="2"/>
          <w:sz w:val="32"/>
          <w:szCs w:val="32"/>
          <w:lang w:val="en-US" w:eastAsia="zh-CN" w:bidi="ar-SA"/>
        </w:rPr>
      </w:pPr>
      <w:r>
        <w:rPr>
          <w:rFonts w:hint="default" w:ascii="仿宋_GB2312" w:hAnsi="仿宋_GB2312" w:eastAsia="仿宋_GB2312" w:cs="仿宋_GB2312"/>
          <w:bCs/>
          <w:kern w:val="2"/>
          <w:sz w:val="32"/>
          <w:szCs w:val="32"/>
          <w:lang w:val="en-US" w:eastAsia="zh-CN" w:bidi="ar-SA"/>
        </w:rPr>
        <w:t>目前，国内外无石墨中卤素含量测定标准，无法为相关产业提供科学的检测技术支撑，不利于我国石墨产业发展。因此，研究制定石墨材料卤素含量测试方法标准，对于创建自主知识产权的技术标准，开发我国石墨产业发展急需的检测技术具有重要的理论和现实意义。郴州市产商品质量监督检验所已开展项目所述检测方法研究开发多年，并已为相关单位的核用石墨粉、石墨干膜润滑剂等产品提供卤素含量检测服务</w:t>
      </w:r>
      <w:r>
        <w:rPr>
          <w:rFonts w:hint="default" w:ascii="仿宋_GB2312" w:hAnsi="仿宋_GB2312" w:eastAsia="仿宋_GB2312" w:cs="仿宋_GB2312"/>
          <w:bCs/>
          <w:kern w:val="2"/>
          <w:sz w:val="32"/>
          <w:szCs w:val="32"/>
          <w:lang w:val="en-US" w:eastAsia="zh-CN" w:bidi="ar-SA"/>
        </w:rPr>
        <w:fldChar w:fldCharType="begin"/>
      </w:r>
      <w:r>
        <w:rPr>
          <w:rFonts w:hint="default" w:ascii="仿宋_GB2312" w:hAnsi="仿宋_GB2312" w:eastAsia="仿宋_GB2312" w:cs="仿宋_GB2312"/>
          <w:bCs/>
          <w:kern w:val="2"/>
          <w:sz w:val="32"/>
          <w:szCs w:val="32"/>
          <w:lang w:val="en-US" w:eastAsia="zh-CN" w:bidi="ar-SA"/>
        </w:rPr>
        <w:instrText xml:space="preserve"> HYPERLINK "http://jl.gov.cn/szfzt/tzcj/zdxm/xcl/202503/t20250328_3421541.html" \t "https://chat.deepseek.com/a/chat/s/_blank" </w:instrText>
      </w:r>
      <w:r>
        <w:rPr>
          <w:rFonts w:hint="default" w:ascii="仿宋_GB2312" w:hAnsi="仿宋_GB2312" w:eastAsia="仿宋_GB2312" w:cs="仿宋_GB2312"/>
          <w:bCs/>
          <w:kern w:val="2"/>
          <w:sz w:val="32"/>
          <w:szCs w:val="32"/>
          <w:lang w:val="en-US" w:eastAsia="zh-CN" w:bidi="ar-SA"/>
        </w:rPr>
        <w:fldChar w:fldCharType="separate"/>
      </w:r>
      <w:r>
        <w:rPr>
          <w:rFonts w:hint="default" w:ascii="仿宋_GB2312" w:hAnsi="仿宋_GB2312" w:eastAsia="仿宋_GB2312" w:cs="仿宋_GB2312"/>
          <w:bCs/>
          <w:kern w:val="2"/>
          <w:sz w:val="32"/>
          <w:szCs w:val="32"/>
          <w:lang w:val="en-US" w:eastAsia="zh-CN" w:bidi="ar-SA"/>
        </w:rPr>
        <w:fldChar w:fldCharType="end"/>
      </w:r>
      <w:r>
        <w:rPr>
          <w:rFonts w:hint="default" w:ascii="仿宋_GB2312" w:hAnsi="仿宋_GB2312" w:eastAsia="仿宋_GB2312" w:cs="仿宋_GB2312"/>
          <w:bCs/>
          <w:kern w:val="2"/>
          <w:sz w:val="32"/>
          <w:szCs w:val="32"/>
          <w:lang w:val="en-US" w:eastAsia="zh-CN" w:bidi="ar-SA"/>
        </w:rPr>
        <w:t>。我国石墨中氯元素测定主要为分光光度法、石墨的主要化学元素组成是碳，碳可燃烧，据此特点，可将石墨样品在充有过量高纯氧气的密闭系统中完全燃烧，释放的气体中含有的卤素气体用特定溶液吸收，采用离子色谱外标法测定吸收液中的卤素含量，从而可精确测定出石墨材料中的卤素含量。</w:t>
      </w:r>
    </w:p>
    <w:p w14:paraId="0CB5C7B0">
      <w:pPr>
        <w:spacing w:line="360" w:lineRule="auto"/>
        <w:ind w:firstLine="640" w:firstLineChars="200"/>
        <w:rPr>
          <w:rFonts w:hint="eastAsia" w:ascii="仿宋_GB2312" w:hAnsi="仿宋_GB2312" w:eastAsia="仿宋_GB2312" w:cs="仿宋_GB2312"/>
          <w:bCs/>
          <w:kern w:val="2"/>
          <w:sz w:val="32"/>
          <w:szCs w:val="32"/>
          <w:lang w:val="en-US" w:eastAsia="zh-CN" w:bidi="ar-SA"/>
        </w:rPr>
      </w:pPr>
      <w:r>
        <w:rPr>
          <w:rFonts w:hint="eastAsia" w:ascii="仿宋_GB2312" w:hAnsi="仿宋_GB2312" w:eastAsia="仿宋_GB2312" w:cs="仿宋_GB2312"/>
          <w:bCs/>
          <w:kern w:val="2"/>
          <w:sz w:val="32"/>
          <w:szCs w:val="32"/>
          <w:lang w:val="en-US" w:eastAsia="zh-CN" w:bidi="ar-SA"/>
        </w:rPr>
        <w:t>本标准的制定将促进石墨行业的整体提升，有助于企业准确、快捷、高效地检测石墨中的卤素含量，预计石墨年产量将以13.8%的速度增长，带来20亿元的经济效益。通过本标准的研制，填补标准缺失，为高纯石墨“卡脖子”问题提供标准支撑，规范石墨中卤素含量测定方法，促进我国石墨产业的快速发展。</w:t>
      </w:r>
    </w:p>
    <w:p w14:paraId="48EC59AE">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六、采用国际标准和国外先进标准情况</w:t>
      </w:r>
    </w:p>
    <w:p w14:paraId="58DFC22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val="en-US" w:eastAsia="zh-CN"/>
        </w:rPr>
        <w:t>未采用国际标准和国外先进标准。</w:t>
      </w:r>
    </w:p>
    <w:p w14:paraId="204A27C3">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七、与现行相关法律、法规、规章及相关标准，特别是强制性标准的协调性</w:t>
      </w:r>
    </w:p>
    <w:p w14:paraId="4F0AB2D5">
      <w:pPr>
        <w:spacing w:line="360" w:lineRule="auto"/>
        <w:ind w:firstLine="640" w:firstLineChars="200"/>
        <w:rPr>
          <w:rFonts w:hint="eastAsia"/>
        </w:rPr>
      </w:pPr>
      <w:r>
        <w:rPr>
          <w:rFonts w:hint="eastAsia" w:ascii="仿宋_GB2312" w:hAnsi="仿宋_GB2312" w:eastAsia="仿宋_GB2312" w:cs="仿宋_GB2312"/>
          <w:bCs/>
          <w:sz w:val="32"/>
          <w:szCs w:val="32"/>
        </w:rPr>
        <w:t>本文件是按照GB/T 1.1-2020给出的规则新制定的，与现行相关法律、法规、规章及相关标准，特别是强制性标准无任何冲突。</w:t>
      </w:r>
    </w:p>
    <w:p w14:paraId="5BC25BAA">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八、重大分歧意见的处理经过和依据</w:t>
      </w:r>
    </w:p>
    <w:p w14:paraId="36CFA5E2">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本标准在制定的过程中，没有出现重大分歧意见。</w:t>
      </w:r>
    </w:p>
    <w:p w14:paraId="07FF47E7">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九、标准性质的建议说明</w:t>
      </w:r>
    </w:p>
    <w:p w14:paraId="645D289D">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本标准建议为行业推荐性标准。</w:t>
      </w:r>
    </w:p>
    <w:p w14:paraId="5E84037D">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十、贯彻标准的要求和措施建议</w:t>
      </w:r>
    </w:p>
    <w:p w14:paraId="7D51CA1A">
      <w:pPr>
        <w:spacing w:line="360" w:lineRule="auto"/>
        <w:ind w:firstLine="640" w:firstLineChars="200"/>
        <w:jc w:val="left"/>
        <w:rPr>
          <w:rFonts w:hint="eastAsia" w:ascii="仿宋_GB2312" w:hAnsi="仿宋_GB2312" w:eastAsia="仿宋_GB2312" w:cs="仿宋_GB2312"/>
          <w:sz w:val="32"/>
          <w:szCs w:val="32"/>
          <w:lang w:eastAsia="zh-CN"/>
        </w:rPr>
      </w:pPr>
      <w:bookmarkStart w:id="5" w:name="OLE_LINK9"/>
      <w:r>
        <w:rPr>
          <w:rFonts w:hint="eastAsia" w:ascii="仿宋_GB2312" w:hAnsi="仿宋_GB2312" w:eastAsia="仿宋_GB2312" w:cs="仿宋_GB2312"/>
          <w:sz w:val="32"/>
          <w:szCs w:val="32"/>
          <w:lang w:eastAsia="zh-CN"/>
        </w:rPr>
        <w:t>为了推广贯彻本标准，我们建议：</w:t>
      </w:r>
    </w:p>
    <w:p w14:paraId="7D9BC15A">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组织措施：标准颁布后，由全国非金属产品及制品标准化技术委员会举办《</w:t>
      </w:r>
      <w:r>
        <w:rPr>
          <w:rFonts w:hint="eastAsia" w:ascii="仿宋_GB2312" w:hAnsi="仿宋_GB2312" w:eastAsia="仿宋_GB2312" w:cs="仿宋_GB2312"/>
          <w:sz w:val="32"/>
          <w:szCs w:val="32"/>
          <w:lang w:val="en-US" w:eastAsia="zh-CN"/>
        </w:rPr>
        <w:t>石墨及石墨制品中卤素含量的测定 离子色谱法</w:t>
      </w:r>
      <w:r>
        <w:rPr>
          <w:rFonts w:hint="eastAsia" w:ascii="仿宋_GB2312" w:hAnsi="仿宋_GB2312" w:eastAsia="仿宋_GB2312" w:cs="仿宋_GB2312"/>
          <w:sz w:val="32"/>
          <w:szCs w:val="32"/>
          <w:lang w:eastAsia="zh-CN"/>
        </w:rPr>
        <w:t>》标准宣贯会。</w:t>
      </w:r>
    </w:p>
    <w:p w14:paraId="7CFD8780">
      <w:pPr>
        <w:spacing w:line="360" w:lineRule="auto"/>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技术措施：标准颁布后，由各质检机构依据本标准进行对</w:t>
      </w:r>
      <w:r>
        <w:rPr>
          <w:rFonts w:hint="eastAsia" w:ascii="仿宋_GB2312" w:hAnsi="仿宋_GB2312" w:eastAsia="仿宋_GB2312" w:cs="仿宋_GB2312"/>
          <w:sz w:val="32"/>
          <w:szCs w:val="32"/>
          <w:lang w:val="en-US" w:eastAsia="zh-CN"/>
        </w:rPr>
        <w:t>石墨及石墨制品中卤素含量</w:t>
      </w:r>
      <w:bookmarkStart w:id="6" w:name="_GoBack"/>
      <w:bookmarkEnd w:id="6"/>
      <w:r>
        <w:rPr>
          <w:rFonts w:hint="eastAsia" w:ascii="仿宋_GB2312" w:hAnsi="仿宋_GB2312" w:eastAsia="仿宋_GB2312" w:cs="仿宋_GB2312"/>
          <w:sz w:val="32"/>
          <w:szCs w:val="32"/>
          <w:lang w:eastAsia="zh-CN"/>
        </w:rPr>
        <w:t>进行检验。</w:t>
      </w:r>
    </w:p>
    <w:p w14:paraId="338E9409">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实施日期：本标准批准后，建议在六个月后实施。</w:t>
      </w:r>
      <w:bookmarkEnd w:id="5"/>
    </w:p>
    <w:p w14:paraId="57661BDD">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十一、废止现行相关标准的建议</w:t>
      </w:r>
    </w:p>
    <w:p w14:paraId="36296127">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lang w:val="en-US" w:eastAsia="zh-CN"/>
        </w:rPr>
        <w:t>无</w:t>
      </w:r>
      <w:r>
        <w:rPr>
          <w:rFonts w:hint="eastAsia" w:ascii="仿宋_GB2312" w:hAnsi="仿宋_GB2312" w:eastAsia="仿宋_GB2312" w:cs="仿宋_GB2312"/>
          <w:bCs/>
          <w:sz w:val="32"/>
          <w:szCs w:val="32"/>
        </w:rPr>
        <w:t>。</w:t>
      </w:r>
    </w:p>
    <w:p w14:paraId="25B60D16">
      <w:pPr>
        <w:spacing w:line="360" w:lineRule="auto"/>
        <w:rPr>
          <w:rFonts w:hint="eastAsia" w:ascii="黑体" w:hAnsi="黑体" w:eastAsia="黑体" w:cs="黑体"/>
          <w:b w:val="0"/>
          <w:bCs/>
          <w:sz w:val="32"/>
          <w:szCs w:val="32"/>
        </w:rPr>
      </w:pPr>
      <w:r>
        <w:rPr>
          <w:rFonts w:hint="eastAsia" w:ascii="黑体" w:hAnsi="黑体" w:eastAsia="黑体" w:cs="黑体"/>
          <w:b w:val="0"/>
          <w:bCs/>
          <w:sz w:val="32"/>
          <w:szCs w:val="32"/>
        </w:rPr>
        <w:t>十二、其它应予说明的事项</w:t>
      </w:r>
    </w:p>
    <w:p w14:paraId="716908AC">
      <w:pPr>
        <w:spacing w:line="360" w:lineRule="auto"/>
        <w:ind w:firstLine="640" w:firstLineChars="200"/>
        <w:rPr>
          <w:rFonts w:hint="eastAsia" w:ascii="微软雅黑" w:hAnsi="微软雅黑" w:eastAsia="微软雅黑" w:cs="微软雅黑"/>
          <w:i w:val="0"/>
          <w:caps w:val="0"/>
          <w:color w:val="auto"/>
          <w:spacing w:val="0"/>
          <w:kern w:val="0"/>
          <w:sz w:val="28"/>
          <w:szCs w:val="28"/>
          <w:lang w:val="en-US" w:eastAsia="zh-CN" w:bidi="ar"/>
        </w:rPr>
      </w:pPr>
      <w:r>
        <w:rPr>
          <w:rFonts w:hint="eastAsia" w:ascii="仿宋_GB2312" w:hAnsi="仿宋_GB2312" w:eastAsia="仿宋_GB2312" w:cs="仿宋_GB2312"/>
          <w:sz w:val="32"/>
          <w:szCs w:val="32"/>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D34DEB-1675-49F1-9323-2156B5D135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E99743A-B84F-41DF-8E27-47F31C61E2E3}"/>
  </w:font>
  <w:font w:name="方正小标宋简体">
    <w:panose1 w:val="03000509000000000000"/>
    <w:charset w:val="86"/>
    <w:family w:val="auto"/>
    <w:pitch w:val="default"/>
    <w:sig w:usb0="00000001" w:usb1="080E0000" w:usb2="00000000" w:usb3="00000000" w:csb0="00040000" w:csb1="00000000"/>
    <w:embedRegular r:id="rId3" w:fontKey="{AF6DB9CD-516D-4575-BE3A-C68EEA723919}"/>
  </w:font>
  <w:font w:name="楷体_GB2312">
    <w:panose1 w:val="02010609030101010101"/>
    <w:charset w:val="86"/>
    <w:family w:val="auto"/>
    <w:pitch w:val="default"/>
    <w:sig w:usb0="00000001" w:usb1="080E0000" w:usb2="00000000" w:usb3="00000000" w:csb0="00040000" w:csb1="00000000"/>
    <w:embedRegular r:id="rId4" w:fontKey="{F8F3AEC2-13BD-472E-8173-EFD0AB76888C}"/>
  </w:font>
  <w:font w:name="仿宋">
    <w:panose1 w:val="02010609060101010101"/>
    <w:charset w:val="86"/>
    <w:family w:val="auto"/>
    <w:pitch w:val="default"/>
    <w:sig w:usb0="800002BF" w:usb1="38CF7CFA" w:usb2="00000016" w:usb3="00000000" w:csb0="00040001" w:csb1="00000000"/>
    <w:embedRegular r:id="rId5" w:fontKey="{2386B9D3-F438-437B-BCAD-22A4C882EF12}"/>
  </w:font>
  <w:font w:name="微软雅黑">
    <w:panose1 w:val="020B0503020204020204"/>
    <w:charset w:val="86"/>
    <w:family w:val="auto"/>
    <w:pitch w:val="default"/>
    <w:sig w:usb0="80000287" w:usb1="2ACF3C50" w:usb2="00000016" w:usb3="00000000" w:csb0="0004001F" w:csb1="00000000"/>
    <w:embedRegular r:id="rId6" w:fontKey="{DA465B5D-E08E-4F55-9A28-4F7A171D656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E94A7E"/>
    <w:multiLevelType w:val="multilevel"/>
    <w:tmpl w:val="C9E94A7E"/>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482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8"/>
      <w:suff w:val="nothing"/>
      <w:lvlText w:val="%1.%2.%3　"/>
      <w:lvlJc w:val="left"/>
      <w:pPr>
        <w:ind w:left="1843" w:firstLine="0"/>
      </w:pPr>
      <w:rPr>
        <w:rFonts w:hint="eastAsia" w:ascii="黑体" w:hAnsi="Times New Roman" w:eastAsia="黑体"/>
        <w:b w:val="0"/>
        <w:i w:val="0"/>
        <w:sz w:val="21"/>
        <w:lang w:val="en-US"/>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42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F083CDB8"/>
    <w:multiLevelType w:val="singleLevel"/>
    <w:tmpl w:val="F083CDB8"/>
    <w:lvl w:ilvl="0" w:tentative="0">
      <w:start w:val="3"/>
      <w:numFmt w:val="decimal"/>
      <w:suff w:val="nothing"/>
      <w:lvlText w:val="%1、"/>
      <w:lvlJc w:val="left"/>
    </w:lvl>
  </w:abstractNum>
  <w:abstractNum w:abstractNumId="2">
    <w:nsid w:val="3908B171"/>
    <w:multiLevelType w:val="multilevel"/>
    <w:tmpl w:val="3908B171"/>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tabs>
          <w:tab w:val="left" w:pos="0"/>
        </w:tabs>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3"/>
      <w:suff w:val="nothing"/>
      <w:lvlText w:val="（%4）"/>
      <w:lvlJc w:val="left"/>
      <w:pPr>
        <w:ind w:left="5058"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49AD6353"/>
    <w:multiLevelType w:val="singleLevel"/>
    <w:tmpl w:val="49AD6353"/>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QyZTU4MTVjYjUwMTRiM2IyNjNjMWI1ZTUyMGI5ODUifQ=="/>
  </w:docVars>
  <w:rsids>
    <w:rsidRoot w:val="00AA7A5C"/>
    <w:rsid w:val="00012396"/>
    <w:rsid w:val="00027A5A"/>
    <w:rsid w:val="000A3B8F"/>
    <w:rsid w:val="000C76AD"/>
    <w:rsid w:val="001A3301"/>
    <w:rsid w:val="001C1B04"/>
    <w:rsid w:val="001D0BC7"/>
    <w:rsid w:val="001E7A5C"/>
    <w:rsid w:val="0024520A"/>
    <w:rsid w:val="00251412"/>
    <w:rsid w:val="00284453"/>
    <w:rsid w:val="00296780"/>
    <w:rsid w:val="002F525C"/>
    <w:rsid w:val="0037005C"/>
    <w:rsid w:val="003733E0"/>
    <w:rsid w:val="003E76D3"/>
    <w:rsid w:val="00452E8F"/>
    <w:rsid w:val="00497AAA"/>
    <w:rsid w:val="004C3247"/>
    <w:rsid w:val="004C3497"/>
    <w:rsid w:val="004C4944"/>
    <w:rsid w:val="00525AA0"/>
    <w:rsid w:val="0057604F"/>
    <w:rsid w:val="00582752"/>
    <w:rsid w:val="00585E47"/>
    <w:rsid w:val="005E1890"/>
    <w:rsid w:val="005F07AC"/>
    <w:rsid w:val="005F7DAC"/>
    <w:rsid w:val="006F0491"/>
    <w:rsid w:val="007149DE"/>
    <w:rsid w:val="00745F4D"/>
    <w:rsid w:val="00841742"/>
    <w:rsid w:val="00842B48"/>
    <w:rsid w:val="0085410D"/>
    <w:rsid w:val="00872EA8"/>
    <w:rsid w:val="008F5994"/>
    <w:rsid w:val="009606A9"/>
    <w:rsid w:val="0097011C"/>
    <w:rsid w:val="0098295B"/>
    <w:rsid w:val="0098444C"/>
    <w:rsid w:val="00995FC8"/>
    <w:rsid w:val="009F232B"/>
    <w:rsid w:val="009F30B3"/>
    <w:rsid w:val="00A26AB7"/>
    <w:rsid w:val="00A570A4"/>
    <w:rsid w:val="00A72D96"/>
    <w:rsid w:val="00AA7A5C"/>
    <w:rsid w:val="00AC2D42"/>
    <w:rsid w:val="00B13BA8"/>
    <w:rsid w:val="00C17DF6"/>
    <w:rsid w:val="00C85662"/>
    <w:rsid w:val="00CB6C40"/>
    <w:rsid w:val="00D15917"/>
    <w:rsid w:val="00D4161D"/>
    <w:rsid w:val="00D62006"/>
    <w:rsid w:val="00D845A3"/>
    <w:rsid w:val="00D924E4"/>
    <w:rsid w:val="00DA2F6F"/>
    <w:rsid w:val="00DE399F"/>
    <w:rsid w:val="00DF37ED"/>
    <w:rsid w:val="00E01F34"/>
    <w:rsid w:val="00E11733"/>
    <w:rsid w:val="00E529B1"/>
    <w:rsid w:val="00E858CD"/>
    <w:rsid w:val="00EB4EF5"/>
    <w:rsid w:val="00EC5C88"/>
    <w:rsid w:val="00EF2A69"/>
    <w:rsid w:val="00EF79BF"/>
    <w:rsid w:val="00F173B0"/>
    <w:rsid w:val="00F575C7"/>
    <w:rsid w:val="00F77F88"/>
    <w:rsid w:val="00F945FB"/>
    <w:rsid w:val="00FF3355"/>
    <w:rsid w:val="01621E79"/>
    <w:rsid w:val="01CC0AC8"/>
    <w:rsid w:val="020D7651"/>
    <w:rsid w:val="02926F6D"/>
    <w:rsid w:val="02CE10B2"/>
    <w:rsid w:val="02FA1620"/>
    <w:rsid w:val="03130FD3"/>
    <w:rsid w:val="035C6BEC"/>
    <w:rsid w:val="03E57099"/>
    <w:rsid w:val="045C675A"/>
    <w:rsid w:val="047F5958"/>
    <w:rsid w:val="04C80BE4"/>
    <w:rsid w:val="05A90360"/>
    <w:rsid w:val="05D91531"/>
    <w:rsid w:val="061E6458"/>
    <w:rsid w:val="062409FF"/>
    <w:rsid w:val="0654130E"/>
    <w:rsid w:val="06A25076"/>
    <w:rsid w:val="06AD1AE1"/>
    <w:rsid w:val="06B216EF"/>
    <w:rsid w:val="06EF04B6"/>
    <w:rsid w:val="070B7155"/>
    <w:rsid w:val="070F1E72"/>
    <w:rsid w:val="07E84A08"/>
    <w:rsid w:val="07FA0149"/>
    <w:rsid w:val="08246183"/>
    <w:rsid w:val="08270F58"/>
    <w:rsid w:val="08D07B3C"/>
    <w:rsid w:val="095322FA"/>
    <w:rsid w:val="09B72FD5"/>
    <w:rsid w:val="0A392647"/>
    <w:rsid w:val="0A444D70"/>
    <w:rsid w:val="0A761815"/>
    <w:rsid w:val="0A795E44"/>
    <w:rsid w:val="0A826546"/>
    <w:rsid w:val="0A85309F"/>
    <w:rsid w:val="0AE34B5D"/>
    <w:rsid w:val="0B576300"/>
    <w:rsid w:val="0B93537C"/>
    <w:rsid w:val="0BB27EF8"/>
    <w:rsid w:val="0C283B1B"/>
    <w:rsid w:val="0C3628D7"/>
    <w:rsid w:val="0CCE3F56"/>
    <w:rsid w:val="0CD01C74"/>
    <w:rsid w:val="0CF36EF9"/>
    <w:rsid w:val="0CF75E98"/>
    <w:rsid w:val="0D1D6098"/>
    <w:rsid w:val="0D5A0105"/>
    <w:rsid w:val="0D851A6E"/>
    <w:rsid w:val="0D977B6B"/>
    <w:rsid w:val="0E341F8D"/>
    <w:rsid w:val="0E51047E"/>
    <w:rsid w:val="0E6F20ED"/>
    <w:rsid w:val="0EDB7766"/>
    <w:rsid w:val="0EF50022"/>
    <w:rsid w:val="0F371E3F"/>
    <w:rsid w:val="0F653576"/>
    <w:rsid w:val="0FB96846"/>
    <w:rsid w:val="0FBC0B78"/>
    <w:rsid w:val="0FC14F7F"/>
    <w:rsid w:val="106C5927"/>
    <w:rsid w:val="10855BDB"/>
    <w:rsid w:val="1086531C"/>
    <w:rsid w:val="10E42F75"/>
    <w:rsid w:val="10F94F71"/>
    <w:rsid w:val="11581F8A"/>
    <w:rsid w:val="11635C58"/>
    <w:rsid w:val="11707ABF"/>
    <w:rsid w:val="11F8605C"/>
    <w:rsid w:val="12296A3A"/>
    <w:rsid w:val="12543AB7"/>
    <w:rsid w:val="127F208F"/>
    <w:rsid w:val="13893717"/>
    <w:rsid w:val="138A7583"/>
    <w:rsid w:val="14073414"/>
    <w:rsid w:val="14181C6F"/>
    <w:rsid w:val="145A0040"/>
    <w:rsid w:val="14FD58F2"/>
    <w:rsid w:val="15380B0E"/>
    <w:rsid w:val="15B936D5"/>
    <w:rsid w:val="16264F91"/>
    <w:rsid w:val="162D3C6C"/>
    <w:rsid w:val="168A4116"/>
    <w:rsid w:val="16FA0BBE"/>
    <w:rsid w:val="18393D24"/>
    <w:rsid w:val="19260CCC"/>
    <w:rsid w:val="192E48BF"/>
    <w:rsid w:val="198301F5"/>
    <w:rsid w:val="1A862813"/>
    <w:rsid w:val="1AA629DA"/>
    <w:rsid w:val="1AB07CF9"/>
    <w:rsid w:val="1BA10C5B"/>
    <w:rsid w:val="1BF36A1F"/>
    <w:rsid w:val="1C34706A"/>
    <w:rsid w:val="1C633E75"/>
    <w:rsid w:val="1CCB28E6"/>
    <w:rsid w:val="1D131070"/>
    <w:rsid w:val="1D196C65"/>
    <w:rsid w:val="1DF90730"/>
    <w:rsid w:val="1E162569"/>
    <w:rsid w:val="1E403142"/>
    <w:rsid w:val="1EFE4D79"/>
    <w:rsid w:val="1F2D5514"/>
    <w:rsid w:val="1F611FA5"/>
    <w:rsid w:val="1F7B3B4D"/>
    <w:rsid w:val="1F954742"/>
    <w:rsid w:val="20605D1D"/>
    <w:rsid w:val="20A27CC3"/>
    <w:rsid w:val="20C067BC"/>
    <w:rsid w:val="212E4082"/>
    <w:rsid w:val="213C7D00"/>
    <w:rsid w:val="21594BDA"/>
    <w:rsid w:val="220218C8"/>
    <w:rsid w:val="22A51FA9"/>
    <w:rsid w:val="23032BC3"/>
    <w:rsid w:val="23197EE2"/>
    <w:rsid w:val="236334B8"/>
    <w:rsid w:val="243171F0"/>
    <w:rsid w:val="244F40DF"/>
    <w:rsid w:val="247A08AF"/>
    <w:rsid w:val="24876D8C"/>
    <w:rsid w:val="24E87BF9"/>
    <w:rsid w:val="25A71CF8"/>
    <w:rsid w:val="25BF329B"/>
    <w:rsid w:val="264A47F4"/>
    <w:rsid w:val="268E4A72"/>
    <w:rsid w:val="2730687D"/>
    <w:rsid w:val="27631AEF"/>
    <w:rsid w:val="27804092"/>
    <w:rsid w:val="27D51614"/>
    <w:rsid w:val="285A6588"/>
    <w:rsid w:val="28702113"/>
    <w:rsid w:val="287216F9"/>
    <w:rsid w:val="290C1445"/>
    <w:rsid w:val="29295788"/>
    <w:rsid w:val="29E13A22"/>
    <w:rsid w:val="2A29196B"/>
    <w:rsid w:val="2A731C24"/>
    <w:rsid w:val="2B3425CF"/>
    <w:rsid w:val="2B6F5E2C"/>
    <w:rsid w:val="2BA15388"/>
    <w:rsid w:val="2C7C06AB"/>
    <w:rsid w:val="2CAC4358"/>
    <w:rsid w:val="2CF24720"/>
    <w:rsid w:val="2D041A88"/>
    <w:rsid w:val="2EF047DF"/>
    <w:rsid w:val="2F25260C"/>
    <w:rsid w:val="2F3E36CD"/>
    <w:rsid w:val="2F6C79B4"/>
    <w:rsid w:val="2FE24267"/>
    <w:rsid w:val="301504E6"/>
    <w:rsid w:val="302A1F48"/>
    <w:rsid w:val="30FF606B"/>
    <w:rsid w:val="31181CFC"/>
    <w:rsid w:val="315F0E43"/>
    <w:rsid w:val="318701D5"/>
    <w:rsid w:val="31AB714E"/>
    <w:rsid w:val="31B82069"/>
    <w:rsid w:val="32690023"/>
    <w:rsid w:val="32AA7CA4"/>
    <w:rsid w:val="32B81296"/>
    <w:rsid w:val="32DA69C5"/>
    <w:rsid w:val="33274289"/>
    <w:rsid w:val="33E02DFB"/>
    <w:rsid w:val="347A5863"/>
    <w:rsid w:val="3579325D"/>
    <w:rsid w:val="36D6068F"/>
    <w:rsid w:val="370A796B"/>
    <w:rsid w:val="371B68BC"/>
    <w:rsid w:val="377B6EE2"/>
    <w:rsid w:val="377E5628"/>
    <w:rsid w:val="37894BCD"/>
    <w:rsid w:val="37C10073"/>
    <w:rsid w:val="393A66A5"/>
    <w:rsid w:val="39D96991"/>
    <w:rsid w:val="3A1464E0"/>
    <w:rsid w:val="3A532631"/>
    <w:rsid w:val="3AD066C7"/>
    <w:rsid w:val="3B0D4F5C"/>
    <w:rsid w:val="3B2C14FD"/>
    <w:rsid w:val="3B3B6DCF"/>
    <w:rsid w:val="3B827E55"/>
    <w:rsid w:val="3BD32322"/>
    <w:rsid w:val="3C2416D4"/>
    <w:rsid w:val="3C247FDE"/>
    <w:rsid w:val="3C6E4306"/>
    <w:rsid w:val="3C90308E"/>
    <w:rsid w:val="3CBB56EA"/>
    <w:rsid w:val="3D1141CF"/>
    <w:rsid w:val="3D5061AA"/>
    <w:rsid w:val="3DAA02F6"/>
    <w:rsid w:val="3E151A9D"/>
    <w:rsid w:val="3E5F40AD"/>
    <w:rsid w:val="3E8B37DD"/>
    <w:rsid w:val="3E9A7EF3"/>
    <w:rsid w:val="3F2E3DA1"/>
    <w:rsid w:val="3F456E04"/>
    <w:rsid w:val="3F6E735E"/>
    <w:rsid w:val="3FAC3274"/>
    <w:rsid w:val="3FB0259A"/>
    <w:rsid w:val="3FC6309D"/>
    <w:rsid w:val="3FED2301"/>
    <w:rsid w:val="401E10E7"/>
    <w:rsid w:val="4021006F"/>
    <w:rsid w:val="407B5977"/>
    <w:rsid w:val="40C87712"/>
    <w:rsid w:val="410B6042"/>
    <w:rsid w:val="41673DCB"/>
    <w:rsid w:val="41D13F2D"/>
    <w:rsid w:val="41D614ED"/>
    <w:rsid w:val="41EC33E8"/>
    <w:rsid w:val="4204014C"/>
    <w:rsid w:val="42843C22"/>
    <w:rsid w:val="42EB54C2"/>
    <w:rsid w:val="42F35D43"/>
    <w:rsid w:val="430A178C"/>
    <w:rsid w:val="43513775"/>
    <w:rsid w:val="437D0954"/>
    <w:rsid w:val="43E85329"/>
    <w:rsid w:val="44802320"/>
    <w:rsid w:val="45344E48"/>
    <w:rsid w:val="45E6355E"/>
    <w:rsid w:val="460A7A9B"/>
    <w:rsid w:val="46431172"/>
    <w:rsid w:val="46733805"/>
    <w:rsid w:val="47266481"/>
    <w:rsid w:val="478D720A"/>
    <w:rsid w:val="47F70B5E"/>
    <w:rsid w:val="482040F8"/>
    <w:rsid w:val="482374AD"/>
    <w:rsid w:val="484F46D2"/>
    <w:rsid w:val="48E36CAB"/>
    <w:rsid w:val="4A3A550C"/>
    <w:rsid w:val="4A530F96"/>
    <w:rsid w:val="4B1352A6"/>
    <w:rsid w:val="4B560306"/>
    <w:rsid w:val="4B5B159B"/>
    <w:rsid w:val="4BEF23B3"/>
    <w:rsid w:val="4C321818"/>
    <w:rsid w:val="4CDF28C4"/>
    <w:rsid w:val="4CEC2563"/>
    <w:rsid w:val="4CF822BA"/>
    <w:rsid w:val="4DE66FB2"/>
    <w:rsid w:val="4E605446"/>
    <w:rsid w:val="4E8D38D0"/>
    <w:rsid w:val="4EA03180"/>
    <w:rsid w:val="4F081CA8"/>
    <w:rsid w:val="4F4E064A"/>
    <w:rsid w:val="4F8B71E2"/>
    <w:rsid w:val="4F8F01D8"/>
    <w:rsid w:val="50DD469C"/>
    <w:rsid w:val="518D39D2"/>
    <w:rsid w:val="52DD4FAB"/>
    <w:rsid w:val="52F1795A"/>
    <w:rsid w:val="535A02A8"/>
    <w:rsid w:val="53D34301"/>
    <w:rsid w:val="53E07960"/>
    <w:rsid w:val="5448097E"/>
    <w:rsid w:val="547A750B"/>
    <w:rsid w:val="558174E4"/>
    <w:rsid w:val="55A734CB"/>
    <w:rsid w:val="55B939A7"/>
    <w:rsid w:val="55EF2360"/>
    <w:rsid w:val="56244B1C"/>
    <w:rsid w:val="56677367"/>
    <w:rsid w:val="56CC5DAC"/>
    <w:rsid w:val="56F875BF"/>
    <w:rsid w:val="56FA4EEC"/>
    <w:rsid w:val="571B1D33"/>
    <w:rsid w:val="57B20DD4"/>
    <w:rsid w:val="57F83057"/>
    <w:rsid w:val="585316E8"/>
    <w:rsid w:val="58653F15"/>
    <w:rsid w:val="59265925"/>
    <w:rsid w:val="59872CCE"/>
    <w:rsid w:val="5A43372B"/>
    <w:rsid w:val="5A6A6030"/>
    <w:rsid w:val="5ADF5A68"/>
    <w:rsid w:val="5B0A143F"/>
    <w:rsid w:val="5B2D299F"/>
    <w:rsid w:val="5B2E0ADB"/>
    <w:rsid w:val="5B694D66"/>
    <w:rsid w:val="5C003935"/>
    <w:rsid w:val="5C447C66"/>
    <w:rsid w:val="5C7D4F39"/>
    <w:rsid w:val="5C9A3D17"/>
    <w:rsid w:val="5CA95D7B"/>
    <w:rsid w:val="5CEE1180"/>
    <w:rsid w:val="5CF01CD3"/>
    <w:rsid w:val="5CF97BCA"/>
    <w:rsid w:val="5DA30A1C"/>
    <w:rsid w:val="5DB55276"/>
    <w:rsid w:val="5DDB0627"/>
    <w:rsid w:val="5E694CF5"/>
    <w:rsid w:val="5EA54D8E"/>
    <w:rsid w:val="5EA94F4E"/>
    <w:rsid w:val="5EAF519E"/>
    <w:rsid w:val="5FB96227"/>
    <w:rsid w:val="5FBC5350"/>
    <w:rsid w:val="601A7BE9"/>
    <w:rsid w:val="603F0E7A"/>
    <w:rsid w:val="60865852"/>
    <w:rsid w:val="60A311FD"/>
    <w:rsid w:val="61033FDE"/>
    <w:rsid w:val="612568D6"/>
    <w:rsid w:val="6144212F"/>
    <w:rsid w:val="61B52ACC"/>
    <w:rsid w:val="61C94A2B"/>
    <w:rsid w:val="620B5BB2"/>
    <w:rsid w:val="625D617B"/>
    <w:rsid w:val="633147BF"/>
    <w:rsid w:val="640B5766"/>
    <w:rsid w:val="6477050C"/>
    <w:rsid w:val="64847DE8"/>
    <w:rsid w:val="6499366A"/>
    <w:rsid w:val="657031F5"/>
    <w:rsid w:val="65CB4AE1"/>
    <w:rsid w:val="66770BD7"/>
    <w:rsid w:val="66BE68C6"/>
    <w:rsid w:val="67344B5D"/>
    <w:rsid w:val="67490E51"/>
    <w:rsid w:val="67493C43"/>
    <w:rsid w:val="68802B9D"/>
    <w:rsid w:val="6889689B"/>
    <w:rsid w:val="690D7691"/>
    <w:rsid w:val="69395C54"/>
    <w:rsid w:val="69450BD9"/>
    <w:rsid w:val="69DF4D16"/>
    <w:rsid w:val="6B2B27D1"/>
    <w:rsid w:val="6B487F8B"/>
    <w:rsid w:val="6B512126"/>
    <w:rsid w:val="6B7C671E"/>
    <w:rsid w:val="6BC942A6"/>
    <w:rsid w:val="6BEA3064"/>
    <w:rsid w:val="6C096401"/>
    <w:rsid w:val="6C3A1E7B"/>
    <w:rsid w:val="6C3C2761"/>
    <w:rsid w:val="6C4130F9"/>
    <w:rsid w:val="6C8D7677"/>
    <w:rsid w:val="6C947C65"/>
    <w:rsid w:val="6D1C3D57"/>
    <w:rsid w:val="6D2551BB"/>
    <w:rsid w:val="6D5E670D"/>
    <w:rsid w:val="6D906A34"/>
    <w:rsid w:val="6D9C5F13"/>
    <w:rsid w:val="6F765F40"/>
    <w:rsid w:val="6FD827A7"/>
    <w:rsid w:val="6FEF2450"/>
    <w:rsid w:val="703A6FBE"/>
    <w:rsid w:val="706C69FF"/>
    <w:rsid w:val="70D87B8E"/>
    <w:rsid w:val="70F9611B"/>
    <w:rsid w:val="715A543E"/>
    <w:rsid w:val="71632544"/>
    <w:rsid w:val="72720D02"/>
    <w:rsid w:val="728F14BC"/>
    <w:rsid w:val="72A57447"/>
    <w:rsid w:val="74DA68F9"/>
    <w:rsid w:val="75570848"/>
    <w:rsid w:val="75D168B6"/>
    <w:rsid w:val="75D8207A"/>
    <w:rsid w:val="765C0D4F"/>
    <w:rsid w:val="76824F64"/>
    <w:rsid w:val="768D791A"/>
    <w:rsid w:val="7695297F"/>
    <w:rsid w:val="76D85BFA"/>
    <w:rsid w:val="76DB7130"/>
    <w:rsid w:val="77661B55"/>
    <w:rsid w:val="77B153FE"/>
    <w:rsid w:val="78295949"/>
    <w:rsid w:val="78845853"/>
    <w:rsid w:val="78B7673C"/>
    <w:rsid w:val="79102FB2"/>
    <w:rsid w:val="792679D7"/>
    <w:rsid w:val="79E36F57"/>
    <w:rsid w:val="79EC3CB7"/>
    <w:rsid w:val="79EF3A77"/>
    <w:rsid w:val="7A1C3DEB"/>
    <w:rsid w:val="7A3163A1"/>
    <w:rsid w:val="7A4F49D9"/>
    <w:rsid w:val="7A8E3942"/>
    <w:rsid w:val="7B087CB8"/>
    <w:rsid w:val="7B242D4F"/>
    <w:rsid w:val="7BA232B4"/>
    <w:rsid w:val="7BD4029C"/>
    <w:rsid w:val="7C4B39F5"/>
    <w:rsid w:val="7DCF0BDF"/>
    <w:rsid w:val="7DF04362"/>
    <w:rsid w:val="7EE16E15"/>
    <w:rsid w:val="7F035DBE"/>
    <w:rsid w:val="7F20725C"/>
    <w:rsid w:val="7F542A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9"/>
    <w:pPr>
      <w:keepNext/>
      <w:keepLines/>
      <w:numPr>
        <w:ilvl w:val="3"/>
        <w:numId w:val="1"/>
      </w:numPr>
      <w:spacing w:beforeLines="0" w:beforeAutospacing="0" w:afterLines="0" w:afterAutospacing="0" w:line="240" w:lineRule="auto"/>
      <w:ind w:firstLine="402" w:firstLineChars="0"/>
      <w:outlineLvl w:val="3"/>
    </w:pPr>
    <w:rPr>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line="560" w:lineRule="exact"/>
      <w:ind w:firstLine="420" w:firstLineChars="200"/>
    </w:pPr>
    <w:rPr>
      <w:rFonts w:ascii="Times New Roman" w:hAnsi="Times New Roman" w:eastAsia="仿宋_GB2312" w:cs="宋体"/>
      <w:sz w:val="32"/>
      <w:szCs w:val="21"/>
      <w:lang w:eastAsia="en-US"/>
    </w:rPr>
  </w:style>
  <w:style w:type="paragraph" w:styleId="5">
    <w:name w:val="Body Text Indent 2"/>
    <w:basedOn w:val="1"/>
    <w:qFormat/>
    <w:uiPriority w:val="0"/>
    <w:pPr>
      <w:spacing w:line="600" w:lineRule="exact"/>
      <w:ind w:firstLine="420" w:firstLineChars="200"/>
    </w:pPr>
    <w:rPr>
      <w:rFonts w:ascii="宋体" w:hAnsi="宋体"/>
    </w:rPr>
  </w:style>
  <w:style w:type="paragraph" w:styleId="6">
    <w:name w:val="Balloon Text"/>
    <w:basedOn w:val="1"/>
    <w:link w:val="23"/>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Hyperlink"/>
    <w:basedOn w:val="13"/>
    <w:unhideWhenUsed/>
    <w:qFormat/>
    <w:uiPriority w:val="99"/>
    <w:rPr>
      <w:color w:val="0000FF"/>
      <w:u w:val="single"/>
    </w:rPr>
  </w:style>
  <w:style w:type="paragraph" w:customStyle="1" w:styleId="16">
    <w:name w:val="一级条标题"/>
    <w:basedOn w:val="1"/>
    <w:next w:val="17"/>
    <w:qFormat/>
    <w:uiPriority w:val="0"/>
    <w:pPr>
      <w:spacing w:before="50" w:beforeLines="50" w:after="50" w:afterLines="50"/>
    </w:pPr>
    <w:rPr>
      <w:rFonts w:hint="eastAsia" w:ascii="Times New Roman" w:hAnsi="Times New Roman" w:eastAsia="宋体" w:cs="Times New Roman"/>
    </w:rPr>
  </w:style>
  <w:style w:type="paragraph" w:customStyle="1" w:styleId="17">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二级条标题"/>
    <w:basedOn w:val="16"/>
    <w:next w:val="17"/>
    <w:qFormat/>
    <w:uiPriority w:val="0"/>
    <w:pPr>
      <w:numPr>
        <w:ilvl w:val="2"/>
        <w:numId w:val="2"/>
      </w:numPr>
      <w:spacing w:before="50" w:beforeLines="50" w:after="50" w:afterLines="50"/>
      <w:ind w:left="0"/>
      <w:outlineLvl w:val="3"/>
    </w:pPr>
    <w:rPr>
      <w:rFonts w:ascii="Times New Roman" w:hAnsi="Times New Roman" w:eastAsia="黑体" w:cs="Times New Roman"/>
      <w:sz w:val="21"/>
    </w:rPr>
  </w:style>
  <w:style w:type="paragraph" w:customStyle="1" w:styleId="19">
    <w:name w:val="Heading4"/>
    <w:basedOn w:val="1"/>
    <w:next w:val="1"/>
    <w:qFormat/>
    <w:uiPriority w:val="99"/>
    <w:pPr>
      <w:spacing w:line="400" w:lineRule="exact"/>
    </w:pPr>
    <w:rPr>
      <w:szCs w:val="28"/>
    </w:rPr>
  </w:style>
  <w:style w:type="character" w:customStyle="1" w:styleId="20">
    <w:name w:val="段 Char"/>
    <w:link w:val="17"/>
    <w:qFormat/>
    <w:uiPriority w:val="0"/>
    <w:rPr>
      <w:rFonts w:ascii="宋体"/>
      <w:sz w:val="21"/>
    </w:rPr>
  </w:style>
  <w:style w:type="character" w:customStyle="1" w:styleId="21">
    <w:name w:val="页眉 Char"/>
    <w:basedOn w:val="13"/>
    <w:link w:val="8"/>
    <w:qFormat/>
    <w:uiPriority w:val="99"/>
    <w:rPr>
      <w:sz w:val="18"/>
      <w:szCs w:val="18"/>
    </w:rPr>
  </w:style>
  <w:style w:type="character" w:customStyle="1" w:styleId="22">
    <w:name w:val="页脚 Char"/>
    <w:basedOn w:val="13"/>
    <w:link w:val="7"/>
    <w:qFormat/>
    <w:uiPriority w:val="99"/>
    <w:rPr>
      <w:sz w:val="18"/>
      <w:szCs w:val="18"/>
    </w:rPr>
  </w:style>
  <w:style w:type="character" w:customStyle="1" w:styleId="23">
    <w:name w:val="批注框文本 Char"/>
    <w:basedOn w:val="13"/>
    <w:link w:val="6"/>
    <w:semiHidden/>
    <w:qFormat/>
    <w:uiPriority w:val="99"/>
    <w:rPr>
      <w:sz w:val="18"/>
      <w:szCs w:val="18"/>
    </w:rPr>
  </w:style>
  <w:style w:type="paragraph" w:customStyle="1" w:styleId="24">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styleId="25">
    <w:name w:val="List Paragraph"/>
    <w:basedOn w:val="1"/>
    <w:qFormat/>
    <w:uiPriority w:val="0"/>
    <w:pPr>
      <w:ind w:firstLine="420" w:firstLineChars="200"/>
    </w:pPr>
    <w:rPr>
      <w:rFonts w:ascii="Calibri" w:hAnsi="Calibri"/>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7">
    <w:name w:val="font21"/>
    <w:basedOn w:val="13"/>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4080</Words>
  <Characters>5604</Characters>
  <Lines>40</Lines>
  <Paragraphs>11</Paragraphs>
  <TotalTime>0</TotalTime>
  <ScaleCrop>false</ScaleCrop>
  <LinksUpToDate>false</LinksUpToDate>
  <CharactersWithSpaces>5665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2019-04-10T12:20:00Z</dcterms:created>
  <dc:creator>China</dc:creator>
  <cp:lastModifiedBy>宇宙超级无敌美少女</cp:lastModifiedBy>
  <cp:lastPrinted>2020-01-02T07:52:00Z</cp:lastPrinted>
  <dcterms:modified xsi:type="dcterms:W3CDTF">2026-06-22T09:39:08Z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B0AC191FEB8A4E5FAE6EFFAC79E618E5</vt:lpwstr>
  </property>
  <property fmtid="{D5CDD505-2E9C-101B-9397-08002B2CF9AE}" pid="4" name="KSOTemplateDocerSaveRecord">
    <vt:lpwstr>eyJoZGlkIjoiMDdiMjYwMTZkMjYzZWI3OTIzNzVlMzExMjcyNDk0MTYiLCJ1c2VySWQiOiIyMDczNTM4NjgifQ==</vt:lpwstr>
  </property>
</Properties>
</file>